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3D2444" w:rsidP="00601C4F" w:rsidRDefault="003E3A12" w14:paraId="5C60AFC0" wp14:textId="77777777">
      <w:pPr>
        <w:autoSpaceDE w:val="0"/>
        <w:autoSpaceDN w:val="0"/>
        <w:adjustRightInd w:val="0"/>
        <w:spacing w:after="0" w:line="360" w:lineRule="auto"/>
        <w:ind w:left="360"/>
        <w:jc w:val="right"/>
        <w:rPr>
          <w:rFonts w:ascii="Arial" w:hAnsi="Arial" w:eastAsia="Times New Roman" w:cs="Arial"/>
          <w:b/>
          <w:bCs/>
          <w:sz w:val="44"/>
          <w:szCs w:val="44"/>
          <w:lang w:eastAsia="en-GB"/>
        </w:rPr>
      </w:pPr>
      <w:r>
        <w:rPr>
          <w:noProof/>
          <w:lang w:eastAsia="en-GB"/>
        </w:rPr>
        <w:drawing>
          <wp:anchor xmlns:wp14="http://schemas.microsoft.com/office/word/2010/wordprocessingDrawing" distT="0" distB="0" distL="114300" distR="114300" simplePos="0" relativeHeight="251659264" behindDoc="1" locked="0" layoutInCell="1" allowOverlap="1" wp14:anchorId="20152A56" wp14:editId="6705F68A">
            <wp:simplePos x="0" y="0"/>
            <wp:positionH relativeFrom="column">
              <wp:posOffset>161925</wp:posOffset>
            </wp:positionH>
            <wp:positionV relativeFrom="paragraph">
              <wp:posOffset>0</wp:posOffset>
            </wp:positionV>
            <wp:extent cx="2458720" cy="836930"/>
            <wp:effectExtent l="0" t="0" r="0" b="1270"/>
            <wp:wrapTight wrapText="bothSides">
              <wp:wrapPolygon edited="0">
                <wp:start x="1841" y="0"/>
                <wp:lineTo x="0" y="2458"/>
                <wp:lineTo x="0" y="21141"/>
                <wp:lineTo x="21421" y="21141"/>
                <wp:lineTo x="21421" y="492"/>
                <wp:lineTo x="19915" y="0"/>
                <wp:lineTo x="4351" y="0"/>
                <wp:lineTo x="1841" y="0"/>
              </wp:wrapPolygon>
            </wp:wrapTight>
            <wp:docPr id="2" name="Picture 2" descr="rightswatch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swatch_8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8720" cy="836930"/>
                    </a:xfrm>
                    <a:prstGeom prst="rect">
                      <a:avLst/>
                    </a:prstGeom>
                    <a:noFill/>
                  </pic:spPr>
                </pic:pic>
              </a:graphicData>
            </a:graphic>
            <wp14:sizeRelH relativeFrom="page">
              <wp14:pctWidth>0</wp14:pctWidth>
            </wp14:sizeRelH>
            <wp14:sizeRelV relativeFrom="page">
              <wp14:pctHeight>0</wp14:pctHeight>
            </wp14:sizeRelV>
          </wp:anchor>
        </w:drawing>
      </w:r>
      <w:r w:rsidRPr="003D2444" w:rsidR="003D2444">
        <w:rPr>
          <w:rFonts w:ascii="Arial" w:hAnsi="Arial" w:eastAsia="Times New Roman" w:cs="Arial"/>
          <w:b/>
          <w:noProof/>
          <w:sz w:val="44"/>
          <w:szCs w:val="44"/>
          <w:lang w:eastAsia="en-GB"/>
        </w:rPr>
        <w:drawing>
          <wp:inline xmlns:wp14="http://schemas.microsoft.com/office/word/2010/wordprocessingDrawing" distT="0" distB="0" distL="0" distR="0" wp14:anchorId="6ACFE90B" wp14:editId="452C2DD4">
            <wp:extent cx="2090463" cy="790575"/>
            <wp:effectExtent l="0" t="0" r="5080" b="0"/>
            <wp:docPr id="1" name="Picture 1" descr="Description: Description: LibertyLockupRRGBlibonly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ibertyLockupRRGBlibonly_300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0463" cy="790575"/>
                    </a:xfrm>
                    <a:prstGeom prst="rect">
                      <a:avLst/>
                    </a:prstGeom>
                    <a:noFill/>
                    <a:ln>
                      <a:noFill/>
                    </a:ln>
                  </pic:spPr>
                </pic:pic>
              </a:graphicData>
            </a:graphic>
          </wp:inline>
        </w:drawing>
      </w:r>
    </w:p>
    <w:p xmlns:wp14="http://schemas.microsoft.com/office/word/2010/wordml" w:rsidRPr="003D2444" w:rsidR="00601C4F" w:rsidP="00601C4F" w:rsidRDefault="00601C4F" w14:paraId="672A6659" wp14:textId="77777777">
      <w:pPr>
        <w:autoSpaceDE w:val="0"/>
        <w:autoSpaceDN w:val="0"/>
        <w:adjustRightInd w:val="0"/>
        <w:spacing w:after="0" w:line="360" w:lineRule="auto"/>
        <w:ind w:left="360"/>
        <w:jc w:val="right"/>
        <w:rPr>
          <w:rFonts w:ascii="Arial" w:hAnsi="Arial" w:eastAsia="Times New Roman" w:cs="Arial"/>
          <w:b/>
          <w:bCs/>
          <w:sz w:val="44"/>
          <w:szCs w:val="44"/>
          <w:lang w:eastAsia="en-GB"/>
        </w:rPr>
      </w:pPr>
    </w:p>
    <w:p xmlns:wp14="http://schemas.microsoft.com/office/word/2010/wordml" w:rsidRPr="003D2444" w:rsidR="003D2444" w:rsidP="001A2A19" w:rsidRDefault="001A2A19" w14:paraId="7D60ECCA" wp14:textId="77777777">
      <w:pPr>
        <w:autoSpaceDE w:val="0"/>
        <w:autoSpaceDN w:val="0"/>
        <w:adjustRightInd w:val="0"/>
        <w:spacing w:after="0" w:line="360" w:lineRule="auto"/>
        <w:rPr>
          <w:rFonts w:ascii="Arial" w:hAnsi="Arial" w:eastAsia="Times New Roman" w:cs="Arial"/>
          <w:b/>
          <w:bCs/>
          <w:sz w:val="32"/>
          <w:szCs w:val="32"/>
          <w:lang w:eastAsia="en-GB"/>
        </w:rPr>
      </w:pPr>
      <w:r w:rsidRPr="001A2A19">
        <w:rPr>
          <w:rFonts w:ascii="Arial" w:hAnsi="Arial" w:eastAsia="Times New Roman" w:cs="Arial"/>
          <w:b/>
          <w:bCs/>
          <w:sz w:val="32"/>
          <w:szCs w:val="32"/>
          <w:lang w:eastAsia="en-GB"/>
        </w:rPr>
        <w:t>B</w:t>
      </w:r>
      <w:r w:rsidRPr="003D2444" w:rsidR="003D2444">
        <w:rPr>
          <w:rFonts w:ascii="Arial" w:hAnsi="Arial" w:eastAsia="Times New Roman" w:cs="Arial"/>
          <w:b/>
          <w:bCs/>
          <w:sz w:val="32"/>
          <w:szCs w:val="32"/>
          <w:lang w:eastAsia="en-GB"/>
        </w:rPr>
        <w:t xml:space="preserve">riefing on </w:t>
      </w:r>
      <w:r w:rsidR="00F478F1">
        <w:rPr>
          <w:rFonts w:ascii="Arial" w:hAnsi="Arial" w:eastAsia="Times New Roman" w:cs="Arial"/>
          <w:b/>
          <w:bCs/>
          <w:sz w:val="32"/>
          <w:szCs w:val="32"/>
          <w:lang w:eastAsia="en-GB"/>
        </w:rPr>
        <w:t xml:space="preserve">amendment 466 to </w:t>
      </w:r>
      <w:r w:rsidRPr="003D2444" w:rsidR="003D2444">
        <w:rPr>
          <w:rFonts w:ascii="Arial" w:hAnsi="Arial" w:eastAsia="Times New Roman" w:cs="Arial"/>
          <w:b/>
          <w:bCs/>
          <w:sz w:val="32"/>
          <w:szCs w:val="32"/>
          <w:lang w:eastAsia="en-GB"/>
        </w:rPr>
        <w:t xml:space="preserve">the </w:t>
      </w:r>
      <w:r w:rsidRPr="001A2A19" w:rsidR="003D2444">
        <w:rPr>
          <w:rFonts w:ascii="Arial" w:hAnsi="Arial" w:eastAsia="Times New Roman" w:cs="Arial"/>
          <w:b/>
          <w:bCs/>
          <w:sz w:val="32"/>
          <w:szCs w:val="32"/>
          <w:lang w:eastAsia="en-GB"/>
        </w:rPr>
        <w:t xml:space="preserve">Higher Education and Research Bill: </w:t>
      </w:r>
      <w:r w:rsidR="00486E4A">
        <w:rPr>
          <w:rFonts w:ascii="Arial" w:hAnsi="Arial" w:eastAsia="Times New Roman" w:cs="Arial"/>
          <w:b/>
          <w:bCs/>
          <w:sz w:val="32"/>
          <w:szCs w:val="32"/>
          <w:lang w:eastAsia="en-GB"/>
        </w:rPr>
        <w:t xml:space="preserve">removing </w:t>
      </w:r>
      <w:r w:rsidRPr="001A2A19" w:rsidR="003D2444">
        <w:rPr>
          <w:rFonts w:ascii="Arial" w:hAnsi="Arial" w:eastAsia="Times New Roman" w:cs="Arial"/>
          <w:b/>
          <w:bCs/>
          <w:sz w:val="32"/>
          <w:szCs w:val="32"/>
          <w:lang w:eastAsia="en-GB"/>
        </w:rPr>
        <w:t xml:space="preserve">the statutory Prevent duty </w:t>
      </w:r>
      <w:r w:rsidR="00486E4A">
        <w:rPr>
          <w:rFonts w:ascii="Arial" w:hAnsi="Arial" w:eastAsia="Times New Roman" w:cs="Arial"/>
          <w:b/>
          <w:bCs/>
          <w:sz w:val="32"/>
          <w:szCs w:val="32"/>
          <w:lang w:eastAsia="en-GB"/>
        </w:rPr>
        <w:t>for</w:t>
      </w:r>
      <w:r w:rsidRPr="001A2A19" w:rsidR="003D2444">
        <w:rPr>
          <w:rFonts w:ascii="Arial" w:hAnsi="Arial" w:eastAsia="Times New Roman" w:cs="Arial"/>
          <w:b/>
          <w:bCs/>
          <w:sz w:val="32"/>
          <w:szCs w:val="32"/>
          <w:lang w:eastAsia="en-GB"/>
        </w:rPr>
        <w:t xml:space="preserve"> universities</w:t>
      </w:r>
    </w:p>
    <w:p xmlns:wp14="http://schemas.microsoft.com/office/word/2010/wordml" w:rsidRPr="001A2A19" w:rsidR="003D2444" w:rsidP="001A2A19" w:rsidRDefault="003D2444" w14:paraId="0A37501D" wp14:textId="77777777">
      <w:pPr>
        <w:autoSpaceDE w:val="0"/>
        <w:autoSpaceDN w:val="0"/>
        <w:adjustRightInd w:val="0"/>
        <w:spacing w:after="0" w:line="360" w:lineRule="auto"/>
        <w:rPr>
          <w:rFonts w:ascii="Arial" w:hAnsi="Arial" w:eastAsia="Times New Roman" w:cs="Arial"/>
          <w:i/>
          <w:sz w:val="20"/>
          <w:szCs w:val="20"/>
          <w:lang w:eastAsia="en-GB"/>
        </w:rPr>
      </w:pPr>
    </w:p>
    <w:p xmlns:wp14="http://schemas.microsoft.com/office/word/2010/wordml" w:rsidR="00627EA8" w:rsidP="00627EA8" w:rsidRDefault="003D2444" w14:paraId="6923260C" wp14:textId="77777777">
      <w:pPr>
        <w:pBdr>
          <w:top w:val="nil"/>
          <w:left w:val="nil"/>
          <w:bottom w:val="nil"/>
          <w:right w:val="nil"/>
          <w:between w:val="nil"/>
          <w:bar w:val="nil"/>
        </w:pBdr>
        <w:spacing w:before="120" w:after="100" w:afterAutospacing="1" w:line="360" w:lineRule="auto"/>
        <w:rPr>
          <w:rStyle w:val="PageNumber"/>
          <w:rFonts w:ascii="Arial" w:hAnsi="Arial"/>
        </w:rPr>
      </w:pPr>
      <w:r w:rsidRPr="00F07C86">
        <w:rPr>
          <w:rStyle w:val="PageNumber"/>
          <w:rFonts w:ascii="Arial" w:hAnsi="Arial"/>
        </w:rPr>
        <w:t>Liberty</w:t>
      </w:r>
      <w:r w:rsidRPr="00F07C86" w:rsidR="00F63F02">
        <w:rPr>
          <w:rStyle w:val="PageNumber"/>
          <w:rFonts w:ascii="Arial" w:hAnsi="Arial"/>
        </w:rPr>
        <w:t xml:space="preserve"> and Rights Watch UK urge</w:t>
      </w:r>
      <w:r w:rsidRPr="00F07C86">
        <w:rPr>
          <w:rStyle w:val="PageNumber"/>
          <w:rFonts w:ascii="Arial" w:hAnsi="Arial"/>
        </w:rPr>
        <w:t xml:space="preserve"> Peers to support</w:t>
      </w:r>
      <w:r w:rsidR="00627EA8">
        <w:rPr>
          <w:rStyle w:val="PageNumber"/>
          <w:rFonts w:ascii="Arial" w:hAnsi="Arial"/>
        </w:rPr>
        <w:t xml:space="preserve"> </w:t>
      </w:r>
      <w:r w:rsidRPr="00C127E7" w:rsidR="00C127E7">
        <w:rPr>
          <w:rStyle w:val="PageNumber"/>
          <w:rFonts w:ascii="Arial" w:hAnsi="Arial"/>
          <w:b/>
        </w:rPr>
        <w:t>amendment 466</w:t>
      </w:r>
      <w:r w:rsidR="00C127E7">
        <w:rPr>
          <w:rStyle w:val="PageNumber"/>
          <w:rFonts w:ascii="Arial" w:hAnsi="Arial"/>
        </w:rPr>
        <w:t xml:space="preserve"> </w:t>
      </w:r>
      <w:r w:rsidRPr="00F07C86">
        <w:rPr>
          <w:rStyle w:val="PageNumber"/>
          <w:rFonts w:ascii="Arial" w:hAnsi="Arial"/>
        </w:rPr>
        <w:t xml:space="preserve">in the names of </w:t>
      </w:r>
      <w:r w:rsidRPr="00F07C86">
        <w:rPr>
          <w:rStyle w:val="PageNumber"/>
          <w:rFonts w:ascii="Arial" w:hAnsi="Arial"/>
          <w:b/>
        </w:rPr>
        <w:t xml:space="preserve">Lord Dubs, Baroness Jones of </w:t>
      </w:r>
      <w:proofErr w:type="spellStart"/>
      <w:r w:rsidRPr="00F07C86">
        <w:rPr>
          <w:rStyle w:val="PageNumber"/>
          <w:rFonts w:ascii="Arial" w:hAnsi="Arial"/>
          <w:b/>
        </w:rPr>
        <w:t>Moulsecoomb</w:t>
      </w:r>
      <w:proofErr w:type="spellEnd"/>
      <w:r w:rsidRPr="00F07C86">
        <w:rPr>
          <w:rStyle w:val="PageNumber"/>
          <w:rFonts w:ascii="Arial" w:hAnsi="Arial"/>
          <w:b/>
        </w:rPr>
        <w:t xml:space="preserve">, Baroness Garden of </w:t>
      </w:r>
      <w:proofErr w:type="spellStart"/>
      <w:r w:rsidRPr="00F07C86">
        <w:rPr>
          <w:rStyle w:val="PageNumber"/>
          <w:rFonts w:ascii="Arial" w:hAnsi="Arial"/>
          <w:b/>
        </w:rPr>
        <w:t>Frognal</w:t>
      </w:r>
      <w:proofErr w:type="spellEnd"/>
      <w:r w:rsidRPr="00F07C86" w:rsidR="001A2A19">
        <w:rPr>
          <w:rStyle w:val="PageNumber"/>
          <w:rFonts w:ascii="Arial" w:hAnsi="Arial"/>
          <w:b/>
        </w:rPr>
        <w:t xml:space="preserve"> </w:t>
      </w:r>
      <w:r w:rsidRPr="00F07C86" w:rsidR="001A2A19">
        <w:rPr>
          <w:rStyle w:val="PageNumber"/>
          <w:rFonts w:ascii="Arial" w:hAnsi="Arial"/>
        </w:rPr>
        <w:t xml:space="preserve">and </w:t>
      </w:r>
      <w:r w:rsidRPr="00F07C86">
        <w:rPr>
          <w:rStyle w:val="PageNumber"/>
          <w:rFonts w:ascii="Arial" w:hAnsi="Arial"/>
          <w:b/>
        </w:rPr>
        <w:t xml:space="preserve">Lord Macdonald of River </w:t>
      </w:r>
      <w:proofErr w:type="spellStart"/>
      <w:r w:rsidRPr="00F07C86">
        <w:rPr>
          <w:rStyle w:val="PageNumber"/>
          <w:rFonts w:ascii="Arial" w:hAnsi="Arial"/>
          <w:b/>
        </w:rPr>
        <w:t>Glaven</w:t>
      </w:r>
      <w:proofErr w:type="spellEnd"/>
      <w:r w:rsidRPr="00F07C86">
        <w:rPr>
          <w:rStyle w:val="PageNumber"/>
          <w:rFonts w:ascii="Arial" w:hAnsi="Arial"/>
        </w:rPr>
        <w:t>.</w:t>
      </w:r>
    </w:p>
    <w:p xmlns:wp14="http://schemas.microsoft.com/office/word/2010/wordml" w:rsidR="001E6EA0" w:rsidP="001E6EA0" w:rsidRDefault="001E6EA0" w14:paraId="0EEB1AF5"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sidRPr="001D11FE">
        <w:rPr>
          <w:rFonts w:ascii="Arial" w:hAnsi="Arial" w:eastAsia="Times New Roman" w:cs="Arial"/>
          <w:lang w:eastAsia="en-GB"/>
        </w:rPr>
        <w:t>Insert the following new Clause—</w:t>
      </w:r>
    </w:p>
    <w:p xmlns:wp14="http://schemas.microsoft.com/office/word/2010/wordml" w:rsidR="001D11FE" w:rsidP="001D11FE" w:rsidRDefault="001E6EA0" w14:paraId="5DAB6C7B"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ab/>
      </w:r>
    </w:p>
    <w:p xmlns:wp14="http://schemas.microsoft.com/office/word/2010/wordml" w:rsidR="001D11FE" w:rsidP="001D11FE" w:rsidRDefault="001D11FE" w14:paraId="29FBDC4E"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sidRPr="001D11FE">
        <w:rPr>
          <w:rFonts w:ascii="Arial" w:hAnsi="Arial" w:eastAsia="Times New Roman" w:cs="Arial"/>
          <w:lang w:eastAsia="en-GB"/>
        </w:rPr>
        <w:t>“</w:t>
      </w:r>
      <w:r w:rsidRPr="001D11FE">
        <w:rPr>
          <w:rFonts w:ascii="Arial" w:hAnsi="Arial" w:eastAsia="Times New Roman" w:cs="Arial"/>
          <w:b/>
          <w:lang w:eastAsia="en-GB"/>
        </w:rPr>
        <w:t>Disapplication of duty in Counter-Terrorism and Security Act 2015 to higher</w:t>
      </w:r>
      <w:r>
        <w:rPr>
          <w:rFonts w:ascii="Arial" w:hAnsi="Arial" w:eastAsia="Times New Roman" w:cs="Arial"/>
          <w:lang w:eastAsia="en-GB"/>
        </w:rPr>
        <w:t xml:space="preserve"> </w:t>
      </w:r>
      <w:r w:rsidRPr="001D11FE">
        <w:rPr>
          <w:rFonts w:ascii="Arial" w:hAnsi="Arial" w:eastAsia="Times New Roman" w:cs="Arial"/>
          <w:b/>
          <w:lang w:eastAsia="en-GB"/>
        </w:rPr>
        <w:t>education institutions</w:t>
      </w:r>
    </w:p>
    <w:p xmlns:wp14="http://schemas.microsoft.com/office/word/2010/wordml" w:rsidR="001D11FE" w:rsidP="001D11FE" w:rsidRDefault="001D11FE" w14:paraId="6D449986"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sidRPr="001D11FE">
        <w:rPr>
          <w:rFonts w:ascii="Arial" w:hAnsi="Arial" w:eastAsia="Times New Roman" w:cs="Arial"/>
          <w:lang w:eastAsia="en-GB"/>
        </w:rPr>
        <w:t xml:space="preserve">(1) The Counter-Terrorism and Security </w:t>
      </w:r>
      <w:r>
        <w:rPr>
          <w:rFonts w:ascii="Arial" w:hAnsi="Arial" w:eastAsia="Times New Roman" w:cs="Arial"/>
          <w:lang w:eastAsia="en-GB"/>
        </w:rPr>
        <w:t>Act 2015 is amended as follows.</w:t>
      </w:r>
    </w:p>
    <w:p xmlns:wp14="http://schemas.microsoft.com/office/word/2010/wordml" w:rsidR="001E6EA0" w:rsidP="001E6EA0" w:rsidRDefault="001D11FE" w14:paraId="28A63227"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sidRPr="001D11FE">
        <w:rPr>
          <w:rFonts w:ascii="Arial" w:hAnsi="Arial" w:eastAsia="Times New Roman" w:cs="Arial"/>
          <w:lang w:eastAsia="en-GB"/>
        </w:rPr>
        <w:t>(2) In s</w:t>
      </w:r>
      <w:r>
        <w:rPr>
          <w:rFonts w:ascii="Arial" w:hAnsi="Arial" w:eastAsia="Times New Roman" w:cs="Arial"/>
          <w:lang w:eastAsia="en-GB"/>
        </w:rPr>
        <w:t>ection 27(2) at the end insert—</w:t>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sidR="006E6932">
        <w:rPr>
          <w:rFonts w:ascii="Arial" w:hAnsi="Arial" w:eastAsia="Times New Roman" w:cs="Arial"/>
          <w:lang w:eastAsia="en-GB"/>
        </w:rPr>
        <w:t xml:space="preserve">     </w:t>
      </w:r>
      <w:r w:rsidR="006E6932">
        <w:rPr>
          <w:rFonts w:ascii="Arial" w:hAnsi="Arial" w:eastAsia="Times New Roman" w:cs="Arial"/>
          <w:lang w:eastAsia="en-GB"/>
        </w:rPr>
        <w:tab/>
      </w:r>
      <w:r w:rsidRPr="001D11FE">
        <w:rPr>
          <w:rFonts w:ascii="Arial" w:hAnsi="Arial" w:eastAsia="Times New Roman" w:cs="Arial"/>
          <w:lang w:eastAsia="en-GB"/>
        </w:rPr>
        <w:t xml:space="preserve">“(k) a qualifying institution as defined by section 11 of the Higher Education </w:t>
      </w:r>
      <w:r w:rsidR="001E6EA0">
        <w:rPr>
          <w:rFonts w:ascii="Arial" w:hAnsi="Arial" w:eastAsia="Times New Roman" w:cs="Arial"/>
          <w:lang w:eastAsia="en-GB"/>
        </w:rPr>
        <w:t>Act 2004;</w:t>
      </w:r>
      <w:r w:rsidR="001E6EA0">
        <w:rPr>
          <w:rFonts w:ascii="Arial" w:hAnsi="Arial" w:eastAsia="Times New Roman" w:cs="Arial"/>
          <w:lang w:eastAsia="en-GB"/>
        </w:rPr>
        <w:tab/>
      </w:r>
      <w:r w:rsidRPr="001D11FE">
        <w:rPr>
          <w:rFonts w:ascii="Arial" w:hAnsi="Arial" w:eastAsia="Times New Roman" w:cs="Arial"/>
          <w:lang w:eastAsia="en-GB"/>
        </w:rPr>
        <w:t xml:space="preserve">(l) an institution providing courses of a description mentioned in Schedule 6 to the </w:t>
      </w:r>
      <w:r w:rsidR="001E6EA0">
        <w:rPr>
          <w:rFonts w:ascii="Arial" w:hAnsi="Arial" w:eastAsia="Times New Roman" w:cs="Arial"/>
          <w:lang w:eastAsia="en-GB"/>
        </w:rPr>
        <w:tab/>
      </w:r>
      <w:r w:rsidRPr="001D11FE">
        <w:rPr>
          <w:rFonts w:ascii="Arial" w:hAnsi="Arial" w:eastAsia="Times New Roman" w:cs="Arial"/>
          <w:lang w:eastAsia="en-GB"/>
        </w:rPr>
        <w:t xml:space="preserve">Educational Reform Act 1988 (higher education </w:t>
      </w:r>
      <w:r w:rsidR="001E6EA0">
        <w:rPr>
          <w:rFonts w:ascii="Arial" w:hAnsi="Arial" w:eastAsia="Times New Roman" w:cs="Arial"/>
          <w:lang w:eastAsia="en-GB"/>
        </w:rPr>
        <w:t>courses);</w:t>
      </w:r>
      <w:r w:rsidR="001E6EA0">
        <w:rPr>
          <w:rFonts w:ascii="Arial" w:hAnsi="Arial" w:eastAsia="Times New Roman" w:cs="Arial"/>
          <w:lang w:eastAsia="en-GB"/>
        </w:rPr>
        <w:tab/>
      </w:r>
      <w:r w:rsidR="001E6EA0">
        <w:rPr>
          <w:rFonts w:ascii="Arial" w:hAnsi="Arial" w:eastAsia="Times New Roman" w:cs="Arial"/>
          <w:lang w:eastAsia="en-GB"/>
        </w:rPr>
        <w:tab/>
      </w:r>
      <w:r w:rsidR="001E6EA0">
        <w:rPr>
          <w:rFonts w:ascii="Arial" w:hAnsi="Arial" w:eastAsia="Times New Roman" w:cs="Arial"/>
          <w:lang w:eastAsia="en-GB"/>
        </w:rPr>
        <w:tab/>
      </w:r>
      <w:r w:rsidR="001E6EA0">
        <w:rPr>
          <w:rFonts w:ascii="Arial" w:hAnsi="Arial" w:eastAsia="Times New Roman" w:cs="Arial"/>
          <w:lang w:eastAsia="en-GB"/>
        </w:rPr>
        <w:tab/>
      </w:r>
      <w:r w:rsidR="001E6EA0">
        <w:rPr>
          <w:rFonts w:ascii="Arial" w:hAnsi="Arial" w:eastAsia="Times New Roman" w:cs="Arial"/>
          <w:lang w:eastAsia="en-GB"/>
        </w:rPr>
        <w:tab/>
      </w:r>
      <w:r w:rsidRPr="001D11FE">
        <w:rPr>
          <w:rFonts w:ascii="Arial" w:hAnsi="Arial" w:eastAsia="Times New Roman" w:cs="Arial"/>
          <w:lang w:eastAsia="en-GB"/>
        </w:rPr>
        <w:t xml:space="preserve">(m) an institution providing fundable higher education as defined by section 5 of the </w:t>
      </w:r>
      <w:r w:rsidR="001E6EA0">
        <w:rPr>
          <w:rFonts w:ascii="Arial" w:hAnsi="Arial" w:eastAsia="Times New Roman" w:cs="Arial"/>
          <w:lang w:eastAsia="en-GB"/>
        </w:rPr>
        <w:tab/>
      </w:r>
      <w:r w:rsidRPr="001D11FE">
        <w:rPr>
          <w:rFonts w:ascii="Arial" w:hAnsi="Arial" w:eastAsia="Times New Roman" w:cs="Arial"/>
          <w:lang w:eastAsia="en-GB"/>
        </w:rPr>
        <w:t>Further and Higher Education (Scotland) Act 2005.”</w:t>
      </w:r>
      <w:r w:rsidRPr="001D11FE">
        <w:rPr>
          <w:rFonts w:ascii="Arial" w:hAnsi="Arial" w:eastAsia="Times New Roman" w:cs="Arial"/>
          <w:lang w:eastAsia="en-GB"/>
        </w:rPr>
        <w:tab/>
      </w:r>
      <w:r w:rsidRPr="001D11FE">
        <w:rPr>
          <w:rFonts w:ascii="Arial" w:hAnsi="Arial" w:eastAsia="Times New Roman" w:cs="Arial"/>
          <w:lang w:eastAsia="en-GB"/>
        </w:rPr>
        <w:tab/>
      </w:r>
      <w:r w:rsidRPr="001D11FE">
        <w:rPr>
          <w:rFonts w:ascii="Arial" w:hAnsi="Arial" w:eastAsia="Times New Roman" w:cs="Arial"/>
          <w:lang w:eastAsia="en-GB"/>
        </w:rPr>
        <w:tab/>
      </w:r>
      <w:r w:rsidRPr="001D11FE">
        <w:rPr>
          <w:rFonts w:ascii="Arial" w:hAnsi="Arial" w:eastAsia="Times New Roman" w:cs="Arial"/>
          <w:lang w:eastAsia="en-GB"/>
        </w:rPr>
        <w:t xml:space="preserve">             </w:t>
      </w:r>
    </w:p>
    <w:p xmlns:wp14="http://schemas.microsoft.com/office/word/2010/wordml" w:rsidR="001E6EA0" w:rsidP="001E6EA0" w:rsidRDefault="001E6EA0" w14:paraId="746C36A6"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Pr>
          <w:rFonts w:ascii="Arial" w:hAnsi="Arial" w:eastAsia="Times New Roman" w:cs="Arial"/>
          <w:lang w:eastAsia="en-GB"/>
        </w:rPr>
        <w:t>(3) In section 31(1</w:t>
      </w:r>
      <w:proofErr w:type="gramStart"/>
      <w:r>
        <w:rPr>
          <w:rFonts w:ascii="Arial" w:hAnsi="Arial" w:eastAsia="Times New Roman" w:cs="Arial"/>
          <w:lang w:eastAsia="en-GB"/>
        </w:rPr>
        <w:t>)—</w:t>
      </w:r>
      <w:proofErr w:type="gramEnd"/>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sidRPr="001D11FE" w:rsidR="001D11FE">
        <w:rPr>
          <w:rFonts w:ascii="Arial" w:hAnsi="Arial" w:eastAsia="Times New Roman" w:cs="Arial"/>
          <w:lang w:eastAsia="en-GB"/>
        </w:rPr>
        <w:t xml:space="preserve">(a) in paragraph (a) after “1996” insert “or the Further and Higher Education </w:t>
      </w:r>
      <w:r w:rsidRPr="001D11FE" w:rsidR="001D11FE">
        <w:rPr>
          <w:rFonts w:ascii="Arial" w:hAnsi="Arial" w:eastAsia="Times New Roman" w:cs="Arial"/>
          <w:lang w:eastAsia="en-GB"/>
        </w:rPr>
        <w:tab/>
      </w:r>
      <w:r>
        <w:rPr>
          <w:rFonts w:ascii="Arial" w:hAnsi="Arial" w:eastAsia="Times New Roman" w:cs="Arial"/>
          <w:lang w:eastAsia="en-GB"/>
        </w:rPr>
        <w:t>Scotland Act 2005”;</w:t>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sidRPr="001D11FE" w:rsidR="001D11FE">
        <w:rPr>
          <w:rFonts w:ascii="Arial" w:hAnsi="Arial" w:eastAsia="Times New Roman" w:cs="Arial"/>
          <w:lang w:eastAsia="en-GB"/>
        </w:rPr>
        <w:t>(</w:t>
      </w:r>
      <w:r>
        <w:rPr>
          <w:rFonts w:ascii="Arial" w:hAnsi="Arial" w:eastAsia="Times New Roman" w:cs="Arial"/>
          <w:lang w:eastAsia="en-GB"/>
        </w:rPr>
        <w:t>b) omit paragraphs (b) and (c).</w:t>
      </w:r>
    </w:p>
    <w:p xmlns:wp14="http://schemas.microsoft.com/office/word/2010/wordml" w:rsidRPr="001D11FE" w:rsidR="001D11FE" w:rsidP="001E6EA0" w:rsidRDefault="001D11FE" w14:paraId="3C68B9E9"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sidRPr="001D11FE">
        <w:rPr>
          <w:rFonts w:ascii="Arial" w:hAnsi="Arial" w:eastAsia="Times New Roman" w:cs="Arial"/>
          <w:lang w:eastAsia="en-GB"/>
        </w:rPr>
        <w:t xml:space="preserve">(4) In section 32 (monitoring of performance: further and higher education </w:t>
      </w:r>
      <w:r w:rsidR="001E6EA0">
        <w:rPr>
          <w:rFonts w:ascii="Arial" w:hAnsi="Arial" w:eastAsia="Times New Roman" w:cs="Arial"/>
          <w:lang w:eastAsia="en-GB"/>
        </w:rPr>
        <w:t>bodies</w:t>
      </w:r>
      <w:proofErr w:type="gramStart"/>
      <w:r w:rsidR="001E6EA0">
        <w:rPr>
          <w:rFonts w:ascii="Arial" w:hAnsi="Arial" w:eastAsia="Times New Roman" w:cs="Arial"/>
          <w:lang w:eastAsia="en-GB"/>
        </w:rPr>
        <w:t>)—</w:t>
      </w:r>
      <w:proofErr w:type="gramEnd"/>
      <w:r w:rsidR="001E6EA0">
        <w:rPr>
          <w:rFonts w:ascii="Arial" w:hAnsi="Arial" w:eastAsia="Times New Roman" w:cs="Arial"/>
          <w:lang w:eastAsia="en-GB"/>
        </w:rPr>
        <w:tab/>
      </w:r>
      <w:r w:rsidR="001E6EA0">
        <w:rPr>
          <w:rFonts w:ascii="Arial" w:hAnsi="Arial" w:eastAsia="Times New Roman" w:cs="Arial"/>
          <w:lang w:eastAsia="en-GB"/>
        </w:rPr>
        <w:tab/>
      </w:r>
      <w:r w:rsidRPr="001D11FE">
        <w:rPr>
          <w:rFonts w:ascii="Arial" w:hAnsi="Arial" w:eastAsia="Times New Roman" w:cs="Arial"/>
          <w:lang w:eastAsia="en-GB"/>
        </w:rPr>
        <w:t>(a) in subsection (</w:t>
      </w:r>
      <w:r w:rsidR="001E6EA0">
        <w:rPr>
          <w:rFonts w:ascii="Arial" w:hAnsi="Arial" w:eastAsia="Times New Roman" w:cs="Arial"/>
          <w:lang w:eastAsia="en-GB"/>
        </w:rPr>
        <w:t>1) omit from “2015” to end;</w:t>
      </w:r>
      <w:r w:rsidR="001E6EA0">
        <w:rPr>
          <w:rFonts w:ascii="Arial" w:hAnsi="Arial" w:eastAsia="Times New Roman" w:cs="Arial"/>
          <w:lang w:eastAsia="en-GB"/>
        </w:rPr>
        <w:tab/>
      </w:r>
      <w:r w:rsidR="001E6EA0">
        <w:rPr>
          <w:rFonts w:ascii="Arial" w:hAnsi="Arial" w:eastAsia="Times New Roman" w:cs="Arial"/>
          <w:lang w:eastAsia="en-GB"/>
        </w:rPr>
        <w:tab/>
      </w:r>
      <w:r w:rsidR="001E6EA0">
        <w:rPr>
          <w:rFonts w:ascii="Arial" w:hAnsi="Arial" w:eastAsia="Times New Roman" w:cs="Arial"/>
          <w:lang w:eastAsia="en-GB"/>
        </w:rPr>
        <w:tab/>
      </w:r>
      <w:r w:rsidR="001E6EA0">
        <w:rPr>
          <w:rFonts w:ascii="Arial" w:hAnsi="Arial" w:eastAsia="Times New Roman" w:cs="Arial"/>
          <w:lang w:eastAsia="en-GB"/>
        </w:rPr>
        <w:tab/>
      </w:r>
      <w:r w:rsidR="001E6EA0">
        <w:rPr>
          <w:rFonts w:ascii="Arial" w:hAnsi="Arial" w:eastAsia="Times New Roman" w:cs="Arial"/>
          <w:lang w:eastAsia="en-GB"/>
        </w:rPr>
        <w:tab/>
      </w:r>
      <w:r w:rsidR="001E6EA0">
        <w:rPr>
          <w:rFonts w:ascii="Arial" w:hAnsi="Arial" w:eastAsia="Times New Roman" w:cs="Arial"/>
          <w:lang w:eastAsia="en-GB"/>
        </w:rPr>
        <w:tab/>
      </w:r>
      <w:r w:rsidRPr="001D11FE">
        <w:rPr>
          <w:rFonts w:ascii="Arial" w:hAnsi="Arial" w:eastAsia="Times New Roman" w:cs="Arial"/>
          <w:lang w:eastAsia="en-GB"/>
        </w:rPr>
        <w:t>(a</w:t>
      </w:r>
      <w:r w:rsidR="00B7457D">
        <w:rPr>
          <w:rFonts w:ascii="Arial" w:hAnsi="Arial" w:eastAsia="Times New Roman" w:cs="Arial"/>
          <w:lang w:eastAsia="en-GB"/>
        </w:rPr>
        <w:t xml:space="preserve"> </w:t>
      </w:r>
      <w:r w:rsidRPr="001D11FE">
        <w:rPr>
          <w:rFonts w:ascii="Arial" w:hAnsi="Arial" w:eastAsia="Times New Roman" w:cs="Arial"/>
          <w:lang w:eastAsia="en-GB"/>
        </w:rPr>
        <w:t>) in subsection (2) omit “or a relevant higher education body”;</w:t>
      </w:r>
      <w:r w:rsidRPr="001D11FE">
        <w:rPr>
          <w:rFonts w:ascii="Arial" w:hAnsi="Arial" w:eastAsia="Times New Roman" w:cs="Arial"/>
          <w:lang w:eastAsia="en-GB"/>
        </w:rPr>
        <w:tab/>
      </w:r>
      <w:r w:rsidRPr="001D11FE">
        <w:rPr>
          <w:rFonts w:ascii="Arial" w:hAnsi="Arial" w:eastAsia="Times New Roman" w:cs="Arial"/>
          <w:lang w:eastAsia="en-GB"/>
        </w:rPr>
        <w:tab/>
      </w:r>
      <w:r w:rsidRPr="001D11FE">
        <w:rPr>
          <w:rFonts w:ascii="Arial" w:hAnsi="Arial" w:eastAsia="Times New Roman" w:cs="Arial"/>
          <w:lang w:eastAsia="en-GB"/>
        </w:rPr>
        <w:tab/>
      </w:r>
      <w:r w:rsidR="001E6EA0">
        <w:rPr>
          <w:rFonts w:ascii="Arial" w:hAnsi="Arial" w:eastAsia="Times New Roman" w:cs="Arial"/>
          <w:lang w:eastAsia="en-GB"/>
        </w:rPr>
        <w:tab/>
      </w:r>
      <w:r w:rsidRPr="001D11FE">
        <w:rPr>
          <w:rFonts w:ascii="Arial" w:hAnsi="Arial" w:eastAsia="Times New Roman" w:cs="Arial"/>
          <w:lang w:eastAsia="en-GB"/>
        </w:rPr>
        <w:t>(b) in subsection (4) omit “or a relevant higher education body”;</w:t>
      </w:r>
      <w:r w:rsidRPr="001D11FE">
        <w:rPr>
          <w:rFonts w:ascii="Arial" w:hAnsi="Arial" w:eastAsia="Times New Roman" w:cs="Arial"/>
          <w:lang w:eastAsia="en-GB"/>
        </w:rPr>
        <w:tab/>
      </w:r>
      <w:r w:rsidRPr="001D11FE">
        <w:rPr>
          <w:rFonts w:ascii="Arial" w:hAnsi="Arial" w:eastAsia="Times New Roman" w:cs="Arial"/>
          <w:lang w:eastAsia="en-GB"/>
        </w:rPr>
        <w:tab/>
      </w:r>
      <w:r w:rsidRPr="001D11FE">
        <w:rPr>
          <w:rFonts w:ascii="Arial" w:hAnsi="Arial" w:eastAsia="Times New Roman" w:cs="Arial"/>
          <w:lang w:eastAsia="en-GB"/>
        </w:rPr>
        <w:tab/>
      </w:r>
      <w:r w:rsidR="001E6EA0">
        <w:rPr>
          <w:rFonts w:ascii="Arial" w:hAnsi="Arial" w:eastAsia="Times New Roman" w:cs="Arial"/>
          <w:lang w:eastAsia="en-GB"/>
        </w:rPr>
        <w:tab/>
      </w:r>
      <w:r w:rsidRPr="001D11FE">
        <w:rPr>
          <w:rFonts w:ascii="Arial" w:hAnsi="Arial" w:eastAsia="Times New Roman" w:cs="Arial"/>
          <w:lang w:eastAsia="en-GB"/>
        </w:rPr>
        <w:t>(c) omit subsection (5)(b);</w:t>
      </w:r>
    </w:p>
    <w:p xmlns:wp14="http://schemas.microsoft.com/office/word/2010/wordml" w:rsidR="001E6EA0" w:rsidP="001E6EA0" w:rsidRDefault="001E6EA0" w14:paraId="119458A2"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Pr>
          <w:rFonts w:ascii="Arial" w:hAnsi="Arial" w:eastAsia="Times New Roman" w:cs="Arial"/>
          <w:lang w:eastAsia="en-GB"/>
        </w:rPr>
        <w:tab/>
      </w:r>
      <w:r w:rsidRPr="00601C4F">
        <w:rPr>
          <w:rFonts w:ascii="Arial" w:hAnsi="Arial" w:eastAsia="Times New Roman" w:cs="Arial"/>
          <w:lang w:eastAsia="en-GB"/>
        </w:rPr>
        <w:t xml:space="preserve">(d) </w:t>
      </w:r>
      <w:proofErr w:type="gramStart"/>
      <w:r w:rsidRPr="00601C4F">
        <w:rPr>
          <w:rFonts w:ascii="Arial" w:hAnsi="Arial" w:eastAsia="Times New Roman" w:cs="Arial"/>
          <w:lang w:eastAsia="en-GB"/>
        </w:rPr>
        <w:t>in</w:t>
      </w:r>
      <w:proofErr w:type="gramEnd"/>
      <w:r w:rsidRPr="00601C4F">
        <w:rPr>
          <w:rFonts w:ascii="Arial" w:hAnsi="Arial" w:eastAsia="Times New Roman" w:cs="Arial"/>
          <w:lang w:eastAsia="en-GB"/>
        </w:rPr>
        <w:t xml:space="preserve"> subsection (9)(a) omit “, and includes the Open University”.</w:t>
      </w:r>
    </w:p>
    <w:p xmlns:wp14="http://schemas.microsoft.com/office/word/2010/wordml" w:rsidRPr="00601C4F" w:rsidR="00601C4F" w:rsidP="001D11FE" w:rsidRDefault="00601C4F" w14:paraId="52CFDCE5"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sidRPr="00601C4F">
        <w:rPr>
          <w:rFonts w:ascii="Arial" w:hAnsi="Arial" w:eastAsia="Times New Roman" w:cs="Arial"/>
          <w:lang w:eastAsia="en-GB"/>
        </w:rPr>
        <w:lastRenderedPageBreak/>
        <w:t>(5) In section 33 (power to give directions: section 32)—</w:t>
      </w:r>
    </w:p>
    <w:p xmlns:wp14="http://schemas.microsoft.com/office/word/2010/wordml" w:rsidRPr="00601C4F" w:rsidR="00601C4F" w:rsidP="001D11FE" w:rsidRDefault="001E6EA0" w14:paraId="475EDD8A"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Pr>
          <w:rFonts w:ascii="Arial" w:hAnsi="Arial" w:eastAsia="Times New Roman" w:cs="Arial"/>
          <w:lang w:eastAsia="en-GB"/>
        </w:rPr>
        <w:tab/>
      </w:r>
      <w:r w:rsidRPr="00601C4F" w:rsidR="00601C4F">
        <w:rPr>
          <w:rFonts w:ascii="Arial" w:hAnsi="Arial" w:eastAsia="Times New Roman" w:cs="Arial"/>
          <w:lang w:eastAsia="en-GB"/>
        </w:rPr>
        <w:t xml:space="preserve">(a) </w:t>
      </w:r>
      <w:proofErr w:type="gramStart"/>
      <w:r w:rsidRPr="00601C4F" w:rsidR="00601C4F">
        <w:rPr>
          <w:rFonts w:ascii="Arial" w:hAnsi="Arial" w:eastAsia="Times New Roman" w:cs="Arial"/>
          <w:lang w:eastAsia="en-GB"/>
        </w:rPr>
        <w:t>in</w:t>
      </w:r>
      <w:proofErr w:type="gramEnd"/>
      <w:r w:rsidRPr="00601C4F" w:rsidR="00601C4F">
        <w:rPr>
          <w:rFonts w:ascii="Arial" w:hAnsi="Arial" w:eastAsia="Times New Roman" w:cs="Arial"/>
          <w:lang w:eastAsia="en-GB"/>
        </w:rPr>
        <w:t xml:space="preserve"> subsection (1) omit “or a relevant higher education body”;</w:t>
      </w:r>
    </w:p>
    <w:p xmlns:wp14="http://schemas.microsoft.com/office/word/2010/wordml" w:rsidRPr="00601C4F" w:rsidR="00601C4F" w:rsidP="001D11FE" w:rsidRDefault="001E6EA0" w14:paraId="299C10DC"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Pr>
          <w:rFonts w:ascii="Arial" w:hAnsi="Arial" w:eastAsia="Times New Roman" w:cs="Arial"/>
          <w:lang w:eastAsia="en-GB"/>
        </w:rPr>
        <w:tab/>
      </w:r>
      <w:r w:rsidRPr="00601C4F" w:rsidR="00601C4F">
        <w:rPr>
          <w:rFonts w:ascii="Arial" w:hAnsi="Arial" w:eastAsia="Times New Roman" w:cs="Arial"/>
          <w:lang w:eastAsia="en-GB"/>
        </w:rPr>
        <w:t>(b) In subsection (4) omit “, “relevant higher education body””.</w:t>
      </w:r>
    </w:p>
    <w:p xmlns:wp14="http://schemas.microsoft.com/office/word/2010/wordml" w:rsidRPr="00601C4F" w:rsidR="00601C4F" w:rsidP="001D11FE" w:rsidRDefault="00601C4F" w14:paraId="6188BE43"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sidRPr="00601C4F">
        <w:rPr>
          <w:rFonts w:ascii="Arial" w:hAnsi="Arial" w:eastAsia="Times New Roman" w:cs="Arial"/>
          <w:lang w:eastAsia="en-GB"/>
        </w:rPr>
        <w:t>(6) In Schedule 6 (specified authorities)—</w:t>
      </w:r>
    </w:p>
    <w:p xmlns:wp14="http://schemas.microsoft.com/office/word/2010/wordml" w:rsidRPr="00601C4F" w:rsidR="00601C4F" w:rsidP="001D11FE" w:rsidRDefault="001E6EA0" w14:paraId="097A2BBD"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Pr>
          <w:rFonts w:ascii="Arial" w:hAnsi="Arial" w:eastAsia="Times New Roman" w:cs="Arial"/>
          <w:lang w:eastAsia="en-GB"/>
        </w:rPr>
        <w:tab/>
      </w:r>
      <w:r w:rsidRPr="00601C4F" w:rsidR="00601C4F">
        <w:rPr>
          <w:rFonts w:ascii="Arial" w:hAnsi="Arial" w:eastAsia="Times New Roman" w:cs="Arial"/>
          <w:lang w:eastAsia="en-GB"/>
        </w:rPr>
        <w:t xml:space="preserve">(a) </w:t>
      </w:r>
      <w:proofErr w:type="gramStart"/>
      <w:r w:rsidRPr="00601C4F" w:rsidR="00601C4F">
        <w:rPr>
          <w:rFonts w:ascii="Arial" w:hAnsi="Arial" w:eastAsia="Times New Roman" w:cs="Arial"/>
          <w:lang w:eastAsia="en-GB"/>
        </w:rPr>
        <w:t>in</w:t>
      </w:r>
      <w:proofErr w:type="gramEnd"/>
      <w:r w:rsidRPr="00601C4F" w:rsidR="00601C4F">
        <w:rPr>
          <w:rFonts w:ascii="Arial" w:hAnsi="Arial" w:eastAsia="Times New Roman" w:cs="Arial"/>
          <w:lang w:eastAsia="en-GB"/>
        </w:rPr>
        <w:t xml:space="preserve"> Part 1 omit —</w:t>
      </w:r>
    </w:p>
    <w:p xmlns:wp14="http://schemas.microsoft.com/office/word/2010/wordml" w:rsidRPr="00601C4F" w:rsidR="00601C4F" w:rsidP="001D11FE" w:rsidRDefault="001E6EA0" w14:paraId="4DE342FC"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ab/>
      </w:r>
      <w:r w:rsidRPr="00601C4F" w:rsidR="00601C4F">
        <w:rPr>
          <w:rFonts w:ascii="Arial" w:hAnsi="Arial" w:eastAsia="Times New Roman" w:cs="Arial"/>
          <w:lang w:eastAsia="en-GB"/>
        </w:rPr>
        <w:t>(i) “The governing body of a qualifying institution within the meaning given by</w:t>
      </w:r>
      <w:r>
        <w:rPr>
          <w:rFonts w:ascii="Arial" w:hAnsi="Arial" w:eastAsia="Times New Roman" w:cs="Arial"/>
          <w:lang w:eastAsia="en-GB"/>
        </w:rPr>
        <w:tab/>
      </w:r>
      <w:r>
        <w:rPr>
          <w:rFonts w:ascii="Arial" w:hAnsi="Arial" w:eastAsia="Times New Roman" w:cs="Arial"/>
          <w:lang w:eastAsia="en-GB"/>
        </w:rPr>
        <w:tab/>
      </w:r>
      <w:r w:rsidRPr="00601C4F" w:rsidR="00601C4F">
        <w:rPr>
          <w:rFonts w:ascii="Arial" w:hAnsi="Arial" w:eastAsia="Times New Roman" w:cs="Arial"/>
          <w:lang w:eastAsia="en-GB"/>
        </w:rPr>
        <w:t>section 11 of the Higher Education Act 2004.</w:t>
      </w:r>
      <w:proofErr w:type="gramStart"/>
      <w:r w:rsidRPr="00601C4F" w:rsidR="00601C4F">
        <w:rPr>
          <w:rFonts w:ascii="Arial" w:hAnsi="Arial" w:eastAsia="Times New Roman" w:cs="Arial"/>
          <w:lang w:eastAsia="en-GB"/>
        </w:rPr>
        <w:t>”;</w:t>
      </w:r>
      <w:proofErr w:type="gramEnd"/>
    </w:p>
    <w:p xmlns:wp14="http://schemas.microsoft.com/office/word/2010/wordml" w:rsidRPr="00601C4F" w:rsidR="00601C4F" w:rsidP="001D11FE" w:rsidRDefault="001E6EA0" w14:paraId="04F530E3"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ab/>
      </w:r>
      <w:r w:rsidRPr="00601C4F" w:rsidR="00601C4F">
        <w:rPr>
          <w:rFonts w:ascii="Arial" w:hAnsi="Arial" w:eastAsia="Times New Roman" w:cs="Arial"/>
          <w:lang w:eastAsia="en-GB"/>
        </w:rPr>
        <w:t>(ii) “courses of a description mentioned in Schedule 6 to the Educ</w:t>
      </w:r>
      <w:r>
        <w:rPr>
          <w:rFonts w:ascii="Arial" w:hAnsi="Arial" w:eastAsia="Times New Roman" w:cs="Arial"/>
          <w:lang w:eastAsia="en-GB"/>
        </w:rPr>
        <w:t xml:space="preserve">ation </w:t>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sidRPr="00601C4F" w:rsidR="00601C4F">
        <w:rPr>
          <w:rFonts w:ascii="Arial" w:hAnsi="Arial" w:eastAsia="Times New Roman" w:cs="Arial"/>
          <w:lang w:eastAsia="en-GB"/>
        </w:rPr>
        <w:t>Reform Act 1988 (higher education courses).</w:t>
      </w:r>
      <w:proofErr w:type="gramStart"/>
      <w:r w:rsidRPr="00601C4F" w:rsidR="00601C4F">
        <w:rPr>
          <w:rFonts w:ascii="Arial" w:hAnsi="Arial" w:eastAsia="Times New Roman" w:cs="Arial"/>
          <w:lang w:eastAsia="en-GB"/>
        </w:rPr>
        <w:t>”;</w:t>
      </w:r>
      <w:proofErr w:type="gramEnd"/>
    </w:p>
    <w:p xmlns:wp14="http://schemas.microsoft.com/office/word/2010/wordml" w:rsidRPr="00601C4F" w:rsidR="00601C4F" w:rsidP="001D11FE" w:rsidRDefault="001E6EA0" w14:paraId="2877E626"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Pr>
          <w:rFonts w:ascii="Arial" w:hAnsi="Arial" w:eastAsia="Times New Roman" w:cs="Arial"/>
          <w:lang w:eastAsia="en-GB"/>
        </w:rPr>
        <w:tab/>
      </w:r>
      <w:r w:rsidRPr="00601C4F" w:rsidR="00601C4F">
        <w:rPr>
          <w:rFonts w:ascii="Arial" w:hAnsi="Arial" w:eastAsia="Times New Roman" w:cs="Arial"/>
          <w:lang w:eastAsia="en-GB"/>
        </w:rPr>
        <w:t xml:space="preserve">(b) </w:t>
      </w:r>
      <w:proofErr w:type="gramStart"/>
      <w:r w:rsidRPr="00601C4F" w:rsidR="00601C4F">
        <w:rPr>
          <w:rFonts w:ascii="Arial" w:hAnsi="Arial" w:eastAsia="Times New Roman" w:cs="Arial"/>
          <w:lang w:eastAsia="en-GB"/>
        </w:rPr>
        <w:t>in</w:t>
      </w:r>
      <w:proofErr w:type="gramEnd"/>
      <w:r w:rsidRPr="00601C4F" w:rsidR="00601C4F">
        <w:rPr>
          <w:rFonts w:ascii="Arial" w:hAnsi="Arial" w:eastAsia="Times New Roman" w:cs="Arial"/>
          <w:lang w:eastAsia="en-GB"/>
        </w:rPr>
        <w:t xml:space="preserve"> Part 2 after “post-16” insert “further”.</w:t>
      </w:r>
    </w:p>
    <w:p xmlns:wp14="http://schemas.microsoft.com/office/word/2010/wordml" w:rsidRPr="00601C4F" w:rsidR="00601C4F" w:rsidP="001D11FE" w:rsidRDefault="00601C4F" w14:paraId="1DB3B0C3"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sidRPr="00601C4F">
        <w:rPr>
          <w:rFonts w:ascii="Arial" w:hAnsi="Arial" w:eastAsia="Times New Roman" w:cs="Arial"/>
          <w:lang w:eastAsia="en-GB"/>
        </w:rPr>
        <w:t>(7) In Schedule 7 (partners of local panels)—</w:t>
      </w:r>
    </w:p>
    <w:p xmlns:wp14="http://schemas.microsoft.com/office/word/2010/wordml" w:rsidRPr="00601C4F" w:rsidR="00601C4F" w:rsidP="001D11FE" w:rsidRDefault="001E6EA0" w14:paraId="63D069B9"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Pr>
          <w:rFonts w:ascii="Arial" w:hAnsi="Arial" w:eastAsia="Times New Roman" w:cs="Arial"/>
          <w:lang w:eastAsia="en-GB"/>
        </w:rPr>
        <w:tab/>
      </w:r>
      <w:r w:rsidRPr="00601C4F" w:rsidR="00601C4F">
        <w:rPr>
          <w:rFonts w:ascii="Arial" w:hAnsi="Arial" w:eastAsia="Times New Roman" w:cs="Arial"/>
          <w:lang w:eastAsia="en-GB"/>
        </w:rPr>
        <w:t xml:space="preserve">(a) </w:t>
      </w:r>
      <w:proofErr w:type="gramStart"/>
      <w:r w:rsidRPr="00601C4F" w:rsidR="00601C4F">
        <w:rPr>
          <w:rFonts w:ascii="Arial" w:hAnsi="Arial" w:eastAsia="Times New Roman" w:cs="Arial"/>
          <w:lang w:eastAsia="en-GB"/>
        </w:rPr>
        <w:t>in</w:t>
      </w:r>
      <w:proofErr w:type="gramEnd"/>
      <w:r w:rsidRPr="00601C4F" w:rsidR="00601C4F">
        <w:rPr>
          <w:rFonts w:ascii="Arial" w:hAnsi="Arial" w:eastAsia="Times New Roman" w:cs="Arial"/>
          <w:lang w:eastAsia="en-GB"/>
        </w:rPr>
        <w:t xml:space="preserve"> Part 1 omit—</w:t>
      </w:r>
    </w:p>
    <w:p xmlns:wp14="http://schemas.microsoft.com/office/word/2010/wordml" w:rsidRPr="00601C4F" w:rsidR="00601C4F" w:rsidP="001D11FE" w:rsidRDefault="001E6EA0" w14:paraId="743A811D"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ab/>
      </w:r>
      <w:r w:rsidRPr="00601C4F" w:rsidR="00601C4F">
        <w:rPr>
          <w:rFonts w:ascii="Arial" w:hAnsi="Arial" w:eastAsia="Times New Roman" w:cs="Arial"/>
          <w:lang w:eastAsia="en-GB"/>
        </w:rPr>
        <w:t xml:space="preserve">(i) “The governing body of a qualifying institution within the </w:t>
      </w:r>
      <w:r>
        <w:rPr>
          <w:rFonts w:ascii="Arial" w:hAnsi="Arial" w:eastAsia="Times New Roman" w:cs="Arial"/>
          <w:lang w:eastAsia="en-GB"/>
        </w:rPr>
        <w:t xml:space="preserve">meaning </w:t>
      </w:r>
      <w:r w:rsidRPr="00601C4F" w:rsidR="00601C4F">
        <w:rPr>
          <w:rFonts w:ascii="Arial" w:hAnsi="Arial" w:eastAsia="Times New Roman" w:cs="Arial"/>
          <w:lang w:eastAsia="en-GB"/>
        </w:rPr>
        <w:t xml:space="preserve">given by </w:t>
      </w:r>
      <w:r>
        <w:rPr>
          <w:rFonts w:ascii="Arial" w:hAnsi="Arial" w:eastAsia="Times New Roman" w:cs="Arial"/>
          <w:lang w:eastAsia="en-GB"/>
        </w:rPr>
        <w:tab/>
      </w:r>
      <w:r>
        <w:rPr>
          <w:rFonts w:ascii="Arial" w:hAnsi="Arial" w:eastAsia="Times New Roman" w:cs="Arial"/>
          <w:lang w:eastAsia="en-GB"/>
        </w:rPr>
        <w:tab/>
      </w:r>
      <w:r w:rsidRPr="00601C4F" w:rsidR="00601C4F">
        <w:rPr>
          <w:rFonts w:ascii="Arial" w:hAnsi="Arial" w:eastAsia="Times New Roman" w:cs="Arial"/>
          <w:lang w:eastAsia="en-GB"/>
        </w:rPr>
        <w:t>section 11 of the Higher Education Act 2004.</w:t>
      </w:r>
      <w:proofErr w:type="gramStart"/>
      <w:r w:rsidRPr="00601C4F" w:rsidR="00601C4F">
        <w:rPr>
          <w:rFonts w:ascii="Arial" w:hAnsi="Arial" w:eastAsia="Times New Roman" w:cs="Arial"/>
          <w:lang w:eastAsia="en-GB"/>
        </w:rPr>
        <w:t>”;</w:t>
      </w:r>
      <w:proofErr w:type="gramEnd"/>
    </w:p>
    <w:p xmlns:wp14="http://schemas.microsoft.com/office/word/2010/wordml" w:rsidRPr="00601C4F" w:rsidR="00601C4F" w:rsidP="001D11FE" w:rsidRDefault="001E6EA0" w14:paraId="60E9A31E"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ab/>
      </w:r>
      <w:r w:rsidRPr="00601C4F" w:rsidR="00601C4F">
        <w:rPr>
          <w:rFonts w:ascii="Arial" w:hAnsi="Arial" w:eastAsia="Times New Roman" w:cs="Arial"/>
          <w:lang w:eastAsia="en-GB"/>
        </w:rPr>
        <w:t xml:space="preserve">(ii) “courses of a description mentioned in Schedule 6 to the </w:t>
      </w:r>
      <w:r>
        <w:rPr>
          <w:rFonts w:ascii="Arial" w:hAnsi="Arial" w:eastAsia="Times New Roman" w:cs="Arial"/>
          <w:lang w:eastAsia="en-GB"/>
        </w:rPr>
        <w:t xml:space="preserve">Education </w:t>
      </w:r>
      <w:r>
        <w:rPr>
          <w:rFonts w:ascii="Arial" w:hAnsi="Arial" w:eastAsia="Times New Roman" w:cs="Arial"/>
          <w:lang w:eastAsia="en-GB"/>
        </w:rPr>
        <w:tab/>
      </w:r>
      <w:r>
        <w:rPr>
          <w:rFonts w:ascii="Arial" w:hAnsi="Arial" w:eastAsia="Times New Roman" w:cs="Arial"/>
          <w:lang w:eastAsia="en-GB"/>
        </w:rPr>
        <w:tab/>
      </w:r>
      <w:r>
        <w:rPr>
          <w:rFonts w:ascii="Arial" w:hAnsi="Arial" w:eastAsia="Times New Roman" w:cs="Arial"/>
          <w:lang w:eastAsia="en-GB"/>
        </w:rPr>
        <w:tab/>
      </w:r>
      <w:r w:rsidRPr="00601C4F" w:rsidR="00601C4F">
        <w:rPr>
          <w:rFonts w:ascii="Arial" w:hAnsi="Arial" w:eastAsia="Times New Roman" w:cs="Arial"/>
          <w:lang w:eastAsia="en-GB"/>
        </w:rPr>
        <w:t>Reform Act 1988 (higher education courses).</w:t>
      </w:r>
      <w:proofErr w:type="gramStart"/>
      <w:r w:rsidRPr="00601C4F" w:rsidR="00601C4F">
        <w:rPr>
          <w:rFonts w:ascii="Arial" w:hAnsi="Arial" w:eastAsia="Times New Roman" w:cs="Arial"/>
          <w:lang w:eastAsia="en-GB"/>
        </w:rPr>
        <w:t>”;</w:t>
      </w:r>
      <w:proofErr w:type="gramEnd"/>
    </w:p>
    <w:p xmlns:wp14="http://schemas.microsoft.com/office/word/2010/wordml" w:rsidR="00601C4F" w:rsidP="001D11FE" w:rsidRDefault="00601C4F" w14:paraId="5451FDA0" wp14:textId="77777777">
      <w:pPr>
        <w:pStyle w:val="ListParagraph"/>
        <w:pBdr>
          <w:top w:val="single" w:color="auto" w:sz="4" w:space="1"/>
          <w:left w:val="single" w:color="auto" w:sz="4" w:space="4"/>
          <w:bottom w:val="single" w:color="auto" w:sz="4" w:space="1"/>
          <w:right w:val="single" w:color="auto" w:sz="4" w:space="4"/>
        </w:pBdr>
        <w:spacing w:line="360" w:lineRule="auto"/>
        <w:ind w:left="0"/>
        <w:rPr>
          <w:rFonts w:ascii="Arial" w:hAnsi="Arial" w:eastAsia="Times New Roman" w:cs="Arial"/>
          <w:lang w:eastAsia="en-GB"/>
        </w:rPr>
      </w:pPr>
      <w:r w:rsidRPr="00601C4F">
        <w:rPr>
          <w:rFonts w:ascii="Arial" w:hAnsi="Arial" w:eastAsia="Times New Roman" w:cs="Arial"/>
          <w:lang w:eastAsia="en-GB"/>
        </w:rPr>
        <w:t xml:space="preserve">(b) </w:t>
      </w:r>
      <w:proofErr w:type="gramStart"/>
      <w:r w:rsidRPr="00601C4F">
        <w:rPr>
          <w:rFonts w:ascii="Arial" w:hAnsi="Arial" w:eastAsia="Times New Roman" w:cs="Arial"/>
          <w:lang w:eastAsia="en-GB"/>
        </w:rPr>
        <w:t>in</w:t>
      </w:r>
      <w:proofErr w:type="gramEnd"/>
      <w:r w:rsidRPr="00601C4F">
        <w:rPr>
          <w:rFonts w:ascii="Arial" w:hAnsi="Arial" w:eastAsia="Times New Roman" w:cs="Arial"/>
          <w:lang w:eastAsia="en-GB"/>
        </w:rPr>
        <w:t xml:space="preserve"> Part 2 aft</w:t>
      </w:r>
      <w:r w:rsidR="001E6EA0">
        <w:rPr>
          <w:rFonts w:ascii="Arial" w:hAnsi="Arial" w:eastAsia="Times New Roman" w:cs="Arial"/>
          <w:lang w:eastAsia="en-GB"/>
        </w:rPr>
        <w:t>er “post-16” insert “further”.”</w:t>
      </w:r>
    </w:p>
    <w:p xmlns:wp14="http://schemas.microsoft.com/office/word/2010/wordml" w:rsidRPr="00601C4F" w:rsidR="00627EA8" w:rsidP="00601C4F" w:rsidRDefault="00627EA8" w14:paraId="02EB378F" wp14:textId="77777777">
      <w:pPr>
        <w:pBdr>
          <w:top w:val="nil"/>
          <w:left w:val="nil"/>
          <w:bottom w:val="nil"/>
          <w:right w:val="nil"/>
          <w:between w:val="nil"/>
          <w:bar w:val="nil"/>
        </w:pBdr>
        <w:spacing w:after="0" w:line="240" w:lineRule="auto"/>
        <w:rPr>
          <w:rStyle w:val="PageNumber"/>
          <w:rFonts w:ascii="Arial" w:hAnsi="Arial"/>
          <w:sz w:val="20"/>
          <w:szCs w:val="20"/>
        </w:rPr>
      </w:pPr>
      <w:r>
        <w:rPr>
          <w:rStyle w:val="PageNumber"/>
          <w:rFonts w:ascii="Arial" w:hAnsi="Arial"/>
        </w:rPr>
        <w:tab/>
      </w:r>
    </w:p>
    <w:p xmlns:wp14="http://schemas.microsoft.com/office/word/2010/wordml" w:rsidR="001A2A19" w:rsidP="00627EA8" w:rsidRDefault="00C127E7" w14:paraId="11D8E6A1" wp14:textId="77777777">
      <w:pPr>
        <w:pBdr>
          <w:top w:val="nil"/>
          <w:left w:val="nil"/>
          <w:bottom w:val="nil"/>
          <w:right w:val="nil"/>
          <w:between w:val="nil"/>
          <w:bar w:val="nil"/>
        </w:pBdr>
        <w:spacing w:before="120" w:after="100" w:afterAutospacing="1" w:line="360" w:lineRule="auto"/>
        <w:rPr>
          <w:rFonts w:ascii="Arial" w:hAnsi="Arial" w:cs="Arial"/>
        </w:rPr>
      </w:pPr>
      <w:r>
        <w:rPr>
          <w:rStyle w:val="PageNumber"/>
          <w:rFonts w:ascii="Arial" w:hAnsi="Arial"/>
        </w:rPr>
        <w:t>A</w:t>
      </w:r>
      <w:r w:rsidRPr="00F07C86" w:rsidR="002F0E75">
        <w:rPr>
          <w:rFonts w:ascii="Arial" w:hAnsi="Arial" w:cs="Arial"/>
        </w:rPr>
        <w:t xml:space="preserve">mendment </w:t>
      </w:r>
      <w:r>
        <w:rPr>
          <w:rFonts w:ascii="Arial" w:hAnsi="Arial" w:cs="Arial"/>
        </w:rPr>
        <w:t xml:space="preserve">466 </w:t>
      </w:r>
      <w:r w:rsidRPr="00F07C86" w:rsidR="002F0E75">
        <w:rPr>
          <w:rFonts w:ascii="Arial" w:hAnsi="Arial" w:cs="Arial"/>
        </w:rPr>
        <w:t xml:space="preserve">would </w:t>
      </w:r>
      <w:proofErr w:type="spellStart"/>
      <w:r w:rsidRPr="00F07C86" w:rsidR="002F0E75">
        <w:rPr>
          <w:rFonts w:ascii="Arial" w:hAnsi="Arial" w:cs="Arial"/>
        </w:rPr>
        <w:t>disapply</w:t>
      </w:r>
      <w:proofErr w:type="spellEnd"/>
      <w:r w:rsidRPr="00F07C86" w:rsidR="002F0E75">
        <w:rPr>
          <w:rFonts w:ascii="Arial" w:hAnsi="Arial" w:cs="Arial"/>
        </w:rPr>
        <w:t xml:space="preserve"> the statutory Prevent duty, set out in the Counter-Terrorism and Security Act 2015</w:t>
      </w:r>
      <w:r w:rsidRPr="00F07C86" w:rsidR="00505BBD">
        <w:rPr>
          <w:rFonts w:ascii="Arial" w:hAnsi="Arial" w:cs="Arial"/>
        </w:rPr>
        <w:t xml:space="preserve"> (“the 2015 Act”)</w:t>
      </w:r>
      <w:r w:rsidRPr="00F07C86" w:rsidR="002F0E75">
        <w:rPr>
          <w:rFonts w:ascii="Arial" w:hAnsi="Arial" w:cs="Arial"/>
        </w:rPr>
        <w:t>, in so far as it applies to higher education institutions.</w:t>
      </w:r>
      <w:r w:rsidR="001D0CFF">
        <w:rPr>
          <w:rFonts w:ascii="Arial" w:hAnsi="Arial" w:cs="Arial"/>
        </w:rPr>
        <w:t xml:space="preserve"> We understand that </w:t>
      </w:r>
      <w:r w:rsidRPr="001D0CFF" w:rsidR="001D0CFF">
        <w:rPr>
          <w:rFonts w:ascii="Arial" w:hAnsi="Arial" w:cs="Arial"/>
        </w:rPr>
        <w:t>prevention is a vita</w:t>
      </w:r>
      <w:r w:rsidR="001D0CFF">
        <w:rPr>
          <w:rFonts w:ascii="Arial" w:hAnsi="Arial" w:cs="Arial"/>
        </w:rPr>
        <w:t>l part of counter-terrorism work. Th</w:t>
      </w:r>
      <w:r w:rsidR="001D11FE">
        <w:rPr>
          <w:rFonts w:ascii="Arial" w:hAnsi="Arial" w:cs="Arial"/>
        </w:rPr>
        <w:t>e</w:t>
      </w:r>
      <w:r w:rsidR="001D0CFF">
        <w:rPr>
          <w:rFonts w:ascii="Arial" w:hAnsi="Arial" w:cs="Arial"/>
        </w:rPr>
        <w:t xml:space="preserve"> amendment</w:t>
      </w:r>
      <w:r w:rsidRPr="00F07C86" w:rsidR="00917A62">
        <w:rPr>
          <w:rFonts w:ascii="Arial" w:hAnsi="Arial" w:cs="Arial"/>
        </w:rPr>
        <w:t xml:space="preserve"> would not prevent the Government from having a strategy to </w:t>
      </w:r>
      <w:r w:rsidR="001D0CFF">
        <w:rPr>
          <w:rFonts w:ascii="Arial" w:hAnsi="Arial" w:cs="Arial"/>
        </w:rPr>
        <w:t xml:space="preserve">prevent individuals from being drawn into terrorism. It would simply </w:t>
      </w:r>
      <w:r w:rsidRPr="00F07C86" w:rsidR="00505BBD">
        <w:rPr>
          <w:rFonts w:ascii="Arial" w:hAnsi="Arial" w:cs="Arial"/>
        </w:rPr>
        <w:t xml:space="preserve">remove a statutory structure </w:t>
      </w:r>
      <w:r w:rsidRPr="00F07C86" w:rsidR="00571F36">
        <w:rPr>
          <w:rFonts w:ascii="Arial" w:hAnsi="Arial" w:cs="Arial"/>
        </w:rPr>
        <w:t xml:space="preserve">that </w:t>
      </w:r>
      <w:r w:rsidRPr="00F07C86" w:rsidR="00505BBD">
        <w:rPr>
          <w:rFonts w:ascii="Arial" w:hAnsi="Arial" w:cs="Arial"/>
        </w:rPr>
        <w:t xml:space="preserve">has compounded the impact of Prevent on free expression in </w:t>
      </w:r>
      <w:r w:rsidRPr="00F07C86" w:rsidR="000B0E1D">
        <w:rPr>
          <w:rFonts w:ascii="Arial" w:hAnsi="Arial" w:cs="Arial"/>
        </w:rPr>
        <w:t xml:space="preserve">our </w:t>
      </w:r>
      <w:r w:rsidRPr="00F07C86" w:rsidR="00505BBD">
        <w:rPr>
          <w:rFonts w:ascii="Arial" w:hAnsi="Arial" w:cs="Arial"/>
        </w:rPr>
        <w:t xml:space="preserve">universities. </w:t>
      </w:r>
    </w:p>
    <w:p xmlns:wp14="http://schemas.microsoft.com/office/word/2010/wordml" w:rsidRPr="00F07C86" w:rsidR="00F07C86" w:rsidP="00F07C86" w:rsidRDefault="00F07C86" w14:paraId="26E6BF17" wp14:textId="77777777">
      <w:pPr>
        <w:pBdr>
          <w:top w:val="nil"/>
          <w:left w:val="nil"/>
          <w:bottom w:val="nil"/>
          <w:right w:val="nil"/>
          <w:between w:val="nil"/>
          <w:bar w:val="nil"/>
        </w:pBdr>
        <w:spacing w:before="120" w:after="100" w:afterAutospacing="1" w:line="360" w:lineRule="auto"/>
        <w:rPr>
          <w:rFonts w:ascii="Arial" w:hAnsi="Arial" w:cs="Arial"/>
        </w:rPr>
      </w:pPr>
      <w:r>
        <w:rPr>
          <w:rFonts w:ascii="Arial" w:hAnsi="Arial" w:cs="Arial"/>
        </w:rPr>
        <w:t xml:space="preserve">Liberty and Rights Watch UK further urge Peers to </w:t>
      </w:r>
      <w:r w:rsidR="00446014">
        <w:rPr>
          <w:rFonts w:ascii="Arial" w:hAnsi="Arial" w:cs="Arial"/>
        </w:rPr>
        <w:t>support the call of</w:t>
      </w:r>
      <w:r>
        <w:rPr>
          <w:rFonts w:ascii="Arial" w:hAnsi="Arial" w:cs="Arial"/>
        </w:rPr>
        <w:t xml:space="preserve"> the </w:t>
      </w:r>
      <w:r w:rsidR="00446014">
        <w:rPr>
          <w:rFonts w:ascii="Arial" w:hAnsi="Arial" w:cs="Arial"/>
        </w:rPr>
        <w:t>Joint Committee on Human Rights</w:t>
      </w:r>
      <w:r w:rsidR="000B6F23">
        <w:rPr>
          <w:rFonts w:ascii="Arial" w:hAnsi="Arial" w:cs="Arial"/>
        </w:rPr>
        <w:t xml:space="preserve"> (“JCHR”)</w:t>
      </w:r>
      <w:r w:rsidR="007B7DBC">
        <w:rPr>
          <w:rFonts w:ascii="Arial" w:hAnsi="Arial" w:cs="Arial"/>
        </w:rPr>
        <w:t>,</w:t>
      </w:r>
      <w:r w:rsidR="007B7DBC">
        <w:rPr>
          <w:rStyle w:val="FootnoteReference"/>
          <w:rFonts w:ascii="Arial" w:hAnsi="Arial" w:cs="Arial"/>
        </w:rPr>
        <w:footnoteReference w:id="1"/>
      </w:r>
      <w:r w:rsidR="007B7DBC">
        <w:rPr>
          <w:rFonts w:ascii="Arial" w:hAnsi="Arial" w:cs="Arial"/>
        </w:rPr>
        <w:t xml:space="preserve"> the Home Affairs Select Committee</w:t>
      </w:r>
      <w:r w:rsidR="000B6F23">
        <w:rPr>
          <w:rFonts w:ascii="Arial" w:hAnsi="Arial" w:cs="Arial"/>
        </w:rPr>
        <w:t xml:space="preserve"> (“HASC”),</w:t>
      </w:r>
      <w:r w:rsidR="005D0B2D">
        <w:rPr>
          <w:rStyle w:val="FootnoteReference"/>
          <w:rFonts w:ascii="Arial" w:hAnsi="Arial" w:cs="Arial"/>
        </w:rPr>
        <w:footnoteReference w:id="2"/>
      </w:r>
      <w:r w:rsidR="00446014">
        <w:rPr>
          <w:rFonts w:ascii="Arial" w:hAnsi="Arial" w:cs="Arial"/>
        </w:rPr>
        <w:t xml:space="preserve"> and </w:t>
      </w:r>
      <w:r>
        <w:rPr>
          <w:rFonts w:ascii="Arial" w:hAnsi="Arial" w:cs="Arial"/>
        </w:rPr>
        <w:t>the Reviewer of Terrorism Legislation</w:t>
      </w:r>
      <w:r w:rsidR="00446014">
        <w:rPr>
          <w:rFonts w:ascii="Arial" w:hAnsi="Arial" w:cs="Arial"/>
        </w:rPr>
        <w:t>, David Anderson QC,</w:t>
      </w:r>
      <w:r w:rsidR="005D0B2D">
        <w:rPr>
          <w:rStyle w:val="FootnoteReference"/>
          <w:rFonts w:ascii="Arial" w:hAnsi="Arial" w:cs="Arial"/>
        </w:rPr>
        <w:footnoteReference w:id="3"/>
      </w:r>
      <w:r w:rsidR="00446014">
        <w:rPr>
          <w:rFonts w:ascii="Arial" w:hAnsi="Arial" w:cs="Arial"/>
        </w:rPr>
        <w:t xml:space="preserve"> </w:t>
      </w:r>
      <w:r>
        <w:rPr>
          <w:rFonts w:ascii="Arial" w:hAnsi="Arial" w:cs="Arial"/>
        </w:rPr>
        <w:t xml:space="preserve">for an independent review </w:t>
      </w:r>
      <w:proofErr w:type="gramStart"/>
      <w:r>
        <w:rPr>
          <w:rFonts w:ascii="Arial" w:hAnsi="Arial" w:cs="Arial"/>
        </w:rPr>
        <w:t xml:space="preserve">of </w:t>
      </w:r>
      <w:r w:rsidR="00D720AB">
        <w:rPr>
          <w:rFonts w:ascii="Arial" w:hAnsi="Arial" w:cs="Arial"/>
        </w:rPr>
        <w:t xml:space="preserve"> </w:t>
      </w:r>
      <w:r>
        <w:rPr>
          <w:rFonts w:ascii="Arial" w:hAnsi="Arial" w:cs="Arial"/>
        </w:rPr>
        <w:t>Prevent</w:t>
      </w:r>
      <w:proofErr w:type="gramEnd"/>
      <w:r w:rsidR="00446014">
        <w:rPr>
          <w:rFonts w:ascii="Arial" w:hAnsi="Arial" w:cs="Arial"/>
        </w:rPr>
        <w:t>.</w:t>
      </w:r>
    </w:p>
    <w:p xmlns:wp14="http://schemas.microsoft.com/office/word/2010/wordml" w:rsidR="00E17F5E" w:rsidP="00F07C86" w:rsidRDefault="00E17F5E" w14:paraId="6A05A809" wp14:textId="77777777">
      <w:pPr>
        <w:pBdr>
          <w:top w:val="nil"/>
          <w:left w:val="nil"/>
          <w:bottom w:val="nil"/>
          <w:right w:val="nil"/>
          <w:between w:val="nil"/>
          <w:bar w:val="nil"/>
        </w:pBdr>
        <w:spacing w:before="120" w:after="100" w:afterAutospacing="1" w:line="360" w:lineRule="auto"/>
        <w:rPr>
          <w:rFonts w:ascii="Arial" w:hAnsi="Arial" w:cs="Arial"/>
          <w:b/>
        </w:rPr>
      </w:pPr>
    </w:p>
    <w:p xmlns:wp14="http://schemas.microsoft.com/office/word/2010/wordml" w:rsidRPr="00F07C86" w:rsidR="001A2A19" w:rsidP="00F07C86" w:rsidRDefault="001A2A19" w14:paraId="496FF075" wp14:textId="77777777">
      <w:pPr>
        <w:pBdr>
          <w:top w:val="nil"/>
          <w:left w:val="nil"/>
          <w:bottom w:val="nil"/>
          <w:right w:val="nil"/>
          <w:between w:val="nil"/>
          <w:bar w:val="nil"/>
        </w:pBdr>
        <w:spacing w:before="120" w:after="100" w:afterAutospacing="1" w:line="360" w:lineRule="auto"/>
        <w:rPr>
          <w:rFonts w:ascii="Arial" w:hAnsi="Arial" w:cs="Arial"/>
          <w:b/>
        </w:rPr>
      </w:pPr>
      <w:bookmarkStart w:name="_GoBack" w:id="0"/>
      <w:bookmarkEnd w:id="0"/>
      <w:r w:rsidRPr="00F07C86">
        <w:rPr>
          <w:rFonts w:ascii="Arial" w:hAnsi="Arial" w:cs="Arial"/>
          <w:b/>
        </w:rPr>
        <w:lastRenderedPageBreak/>
        <w:t>A coercive, statutory framework</w:t>
      </w:r>
    </w:p>
    <w:p xmlns:wp14="http://schemas.microsoft.com/office/word/2010/wordml" w:rsidR="00B7457D" w:rsidP="00B7457D" w:rsidRDefault="001A2A19" w14:paraId="3E294762" wp14:textId="77777777">
      <w:pPr>
        <w:pBdr>
          <w:top w:val="nil"/>
          <w:left w:val="nil"/>
          <w:bottom w:val="nil"/>
          <w:right w:val="nil"/>
          <w:between w:val="nil"/>
          <w:bar w:val="nil"/>
        </w:pBdr>
        <w:spacing w:before="120" w:after="100" w:afterAutospacing="1" w:line="360" w:lineRule="auto"/>
        <w:rPr>
          <w:rFonts w:ascii="Arial" w:hAnsi="Arial" w:cs="Arial"/>
        </w:rPr>
      </w:pPr>
      <w:r w:rsidRPr="00F07C86">
        <w:rPr>
          <w:rFonts w:ascii="Arial" w:hAnsi="Arial" w:cs="Arial"/>
        </w:rPr>
        <w:t>T</w:t>
      </w:r>
      <w:r w:rsidRPr="00F07C86" w:rsidR="00FB6837">
        <w:rPr>
          <w:rFonts w:ascii="Arial" w:hAnsi="Arial" w:cs="Arial"/>
        </w:rPr>
        <w:t xml:space="preserve">he creation of a statutory </w:t>
      </w:r>
      <w:r w:rsidR="005D0B2D">
        <w:rPr>
          <w:rFonts w:ascii="Arial" w:hAnsi="Arial" w:cs="Arial"/>
        </w:rPr>
        <w:t>Prevent framework</w:t>
      </w:r>
      <w:r w:rsidRPr="00F07C86" w:rsidR="00FB6837">
        <w:rPr>
          <w:rFonts w:ascii="Arial" w:hAnsi="Arial" w:cs="Arial"/>
        </w:rPr>
        <w:t xml:space="preserve"> was a source of con</w:t>
      </w:r>
      <w:r w:rsidR="005D0B2D">
        <w:rPr>
          <w:rFonts w:ascii="Arial" w:hAnsi="Arial" w:cs="Arial"/>
        </w:rPr>
        <w:t>siderable criticism during the p</w:t>
      </w:r>
      <w:r w:rsidRPr="00F07C86" w:rsidR="00FB6837">
        <w:rPr>
          <w:rFonts w:ascii="Arial" w:hAnsi="Arial" w:cs="Arial"/>
        </w:rPr>
        <w:t>arliamentary passage of the 2015 Act</w:t>
      </w:r>
      <w:r w:rsidRPr="00F07C86" w:rsidR="00502D02">
        <w:rPr>
          <w:rFonts w:ascii="Arial" w:hAnsi="Arial" w:cs="Arial"/>
        </w:rPr>
        <w:t>. Statutory requirements were</w:t>
      </w:r>
      <w:r w:rsidRPr="00F07C86" w:rsidR="00FB6837">
        <w:rPr>
          <w:rFonts w:ascii="Arial" w:hAnsi="Arial" w:cs="Arial"/>
        </w:rPr>
        <w:t xml:space="preserve"> variously described as</w:t>
      </w:r>
      <w:r w:rsidRPr="00F07C86" w:rsidR="00064DF7">
        <w:rPr>
          <w:rFonts w:ascii="Arial" w:hAnsi="Arial" w:cs="Arial"/>
        </w:rPr>
        <w:t xml:space="preserve"> an </w:t>
      </w:r>
      <w:r w:rsidRPr="001D0CFF" w:rsidR="00FB6837">
        <w:rPr>
          <w:rFonts w:ascii="Arial" w:hAnsi="Arial" w:cs="Arial"/>
          <w:i/>
        </w:rPr>
        <w:t>“elaborate infrastructure or superstructure”</w:t>
      </w:r>
      <w:r w:rsidRPr="00F07C86" w:rsidR="00FB6837">
        <w:rPr>
          <w:rFonts w:ascii="Arial" w:hAnsi="Arial" w:cs="Arial"/>
        </w:rPr>
        <w:t>;</w:t>
      </w:r>
      <w:r w:rsidR="00FB6837">
        <w:rPr>
          <w:rStyle w:val="FootnoteReference"/>
          <w:rFonts w:ascii="Arial" w:hAnsi="Arial" w:cs="Arial"/>
        </w:rPr>
        <w:footnoteReference w:id="4"/>
      </w:r>
      <w:r w:rsidRPr="00F07C86" w:rsidR="00FB6837">
        <w:rPr>
          <w:rFonts w:ascii="Arial" w:hAnsi="Arial" w:cs="Arial"/>
        </w:rPr>
        <w:t xml:space="preserve"> the employment of a </w:t>
      </w:r>
      <w:r w:rsidRPr="001D0CFF" w:rsidR="00FB6837">
        <w:rPr>
          <w:rFonts w:ascii="Arial" w:hAnsi="Arial" w:cs="Arial"/>
          <w:i/>
        </w:rPr>
        <w:t>“top-down approach”</w:t>
      </w:r>
      <w:r w:rsidRPr="00F07C86" w:rsidR="00FB6837">
        <w:rPr>
          <w:rFonts w:ascii="Arial" w:hAnsi="Arial" w:cs="Arial"/>
        </w:rPr>
        <w:t>;</w:t>
      </w:r>
      <w:r w:rsidR="00FB6837">
        <w:rPr>
          <w:rStyle w:val="FootnoteReference"/>
          <w:rFonts w:ascii="Arial" w:hAnsi="Arial" w:cs="Arial"/>
        </w:rPr>
        <w:footnoteReference w:id="5"/>
      </w:r>
      <w:r w:rsidRPr="00F07C86" w:rsidR="00FB6837">
        <w:rPr>
          <w:rFonts w:ascii="Arial" w:hAnsi="Arial" w:cs="Arial"/>
        </w:rPr>
        <w:t xml:space="preserve"> </w:t>
      </w:r>
      <w:r w:rsidRPr="00F07C86" w:rsidR="00230C48">
        <w:rPr>
          <w:rFonts w:ascii="Arial" w:hAnsi="Arial" w:cs="Arial"/>
        </w:rPr>
        <w:t xml:space="preserve">a movement </w:t>
      </w:r>
      <w:r w:rsidRPr="001D0CFF" w:rsidR="00FB6837">
        <w:rPr>
          <w:rFonts w:ascii="Arial" w:hAnsi="Arial" w:cs="Arial"/>
          <w:i/>
        </w:rPr>
        <w:t>“from co-operation to co-option”</w:t>
      </w:r>
      <w:r w:rsidRPr="00F07C86" w:rsidR="00FB6837">
        <w:rPr>
          <w:rFonts w:ascii="Arial" w:hAnsi="Arial" w:cs="Arial"/>
        </w:rPr>
        <w:t>;</w:t>
      </w:r>
      <w:r w:rsidR="00FB6837">
        <w:rPr>
          <w:rStyle w:val="FootnoteReference"/>
          <w:rFonts w:ascii="Arial" w:hAnsi="Arial" w:cs="Arial"/>
        </w:rPr>
        <w:footnoteReference w:id="6"/>
      </w:r>
      <w:r w:rsidRPr="00F07C86" w:rsidR="00FB6837">
        <w:rPr>
          <w:rFonts w:ascii="Arial" w:hAnsi="Arial" w:cs="Arial"/>
        </w:rPr>
        <w:t xml:space="preserve"> </w:t>
      </w:r>
      <w:r w:rsidRPr="001D0CFF" w:rsidR="00FB6837">
        <w:rPr>
          <w:rFonts w:ascii="Arial" w:hAnsi="Arial" w:cs="Arial"/>
          <w:i/>
        </w:rPr>
        <w:t>“too restrictive and prescriptive”</w:t>
      </w:r>
      <w:r w:rsidRPr="00F07C86" w:rsidR="00230C48">
        <w:rPr>
          <w:rFonts w:ascii="Arial" w:hAnsi="Arial" w:cs="Arial"/>
        </w:rPr>
        <w:t>;</w:t>
      </w:r>
      <w:r w:rsidRPr="00F07C86" w:rsidR="00230C48">
        <w:rPr>
          <w:rStyle w:val="FootnoteTextChar"/>
          <w:rFonts w:ascii="Arial" w:hAnsi="Arial" w:cs="Arial"/>
        </w:rPr>
        <w:t xml:space="preserve"> </w:t>
      </w:r>
      <w:r w:rsidR="00230C48">
        <w:rPr>
          <w:rStyle w:val="FootnoteReference"/>
          <w:rFonts w:ascii="Arial" w:hAnsi="Arial" w:cs="Arial"/>
        </w:rPr>
        <w:footnoteReference w:id="7"/>
      </w:r>
      <w:r w:rsidRPr="00F07C86" w:rsidR="00230C48">
        <w:rPr>
          <w:rFonts w:ascii="Arial" w:hAnsi="Arial" w:cs="Arial"/>
        </w:rPr>
        <w:t xml:space="preserve"> </w:t>
      </w:r>
      <w:r w:rsidRPr="001D0CFF" w:rsidR="00502D02">
        <w:rPr>
          <w:rFonts w:ascii="Arial" w:hAnsi="Arial" w:cs="Arial"/>
          <w:i/>
        </w:rPr>
        <w:t>“impractical”</w:t>
      </w:r>
      <w:r w:rsidRPr="00F07C86" w:rsidR="00502D02">
        <w:rPr>
          <w:rFonts w:ascii="Arial" w:hAnsi="Arial" w:cs="Arial"/>
        </w:rPr>
        <w:t>;</w:t>
      </w:r>
      <w:r w:rsidR="00502D02">
        <w:rPr>
          <w:rStyle w:val="FootnoteReference"/>
          <w:rFonts w:ascii="Arial" w:hAnsi="Arial" w:cs="Arial"/>
        </w:rPr>
        <w:footnoteReference w:id="8"/>
      </w:r>
      <w:r w:rsidRPr="00F07C86" w:rsidR="00502D02">
        <w:rPr>
          <w:rFonts w:ascii="Arial" w:hAnsi="Arial" w:cs="Arial"/>
        </w:rPr>
        <w:t xml:space="preserve"> </w:t>
      </w:r>
      <w:r w:rsidRPr="001D0CFF" w:rsidR="00230C48">
        <w:rPr>
          <w:rFonts w:ascii="Arial" w:hAnsi="Arial" w:cs="Arial"/>
          <w:i/>
        </w:rPr>
        <w:t>“too blunt an instrument”</w:t>
      </w:r>
      <w:r w:rsidRPr="00F07C86" w:rsidR="00502D02">
        <w:rPr>
          <w:rFonts w:ascii="Arial" w:hAnsi="Arial" w:cs="Arial"/>
        </w:rPr>
        <w:t>;</w:t>
      </w:r>
      <w:r w:rsidR="00230C48">
        <w:rPr>
          <w:rStyle w:val="FootnoteReference"/>
          <w:rFonts w:ascii="Arial" w:hAnsi="Arial" w:cs="Arial"/>
        </w:rPr>
        <w:footnoteReference w:id="9"/>
      </w:r>
      <w:r w:rsidRPr="00F07C86" w:rsidR="00230C48">
        <w:rPr>
          <w:rFonts w:ascii="Arial" w:hAnsi="Arial" w:cs="Arial"/>
        </w:rPr>
        <w:t xml:space="preserve"> </w:t>
      </w:r>
      <w:r w:rsidRPr="00F07C86" w:rsidR="00502D02">
        <w:rPr>
          <w:rFonts w:ascii="Arial" w:hAnsi="Arial" w:cs="Arial"/>
        </w:rPr>
        <w:t xml:space="preserve">and a form of regulation </w:t>
      </w:r>
      <w:r w:rsidRPr="001D0CFF" w:rsidR="00502D02">
        <w:rPr>
          <w:rFonts w:ascii="Arial" w:hAnsi="Arial" w:cs="Arial"/>
          <w:i/>
        </w:rPr>
        <w:t>“likely to provoke what [the Government] seek to prevent”</w:t>
      </w:r>
      <w:r w:rsidRPr="00F07C86" w:rsidR="00502D02">
        <w:rPr>
          <w:rFonts w:ascii="Arial" w:hAnsi="Arial" w:cs="Arial"/>
        </w:rPr>
        <w:t>.</w:t>
      </w:r>
      <w:r w:rsidR="00502D02">
        <w:rPr>
          <w:rStyle w:val="FootnoteReference"/>
          <w:rFonts w:ascii="Arial" w:hAnsi="Arial" w:cs="Arial"/>
        </w:rPr>
        <w:footnoteReference w:id="10"/>
      </w:r>
      <w:r w:rsidRPr="00F07C86" w:rsidR="00502D02">
        <w:rPr>
          <w:rFonts w:ascii="Arial" w:hAnsi="Arial" w:cs="Arial"/>
        </w:rPr>
        <w:t xml:space="preserve"> </w:t>
      </w:r>
      <w:r w:rsidRPr="00F07C86" w:rsidR="00230C48">
        <w:rPr>
          <w:rFonts w:ascii="Arial" w:hAnsi="Arial" w:cs="Arial"/>
        </w:rPr>
        <w:t xml:space="preserve">Former Director of MI5, </w:t>
      </w:r>
      <w:r w:rsidRPr="00F07C86" w:rsidR="00502D02">
        <w:rPr>
          <w:rFonts w:ascii="Arial" w:hAnsi="Arial" w:cs="Arial"/>
        </w:rPr>
        <w:t xml:space="preserve">Baroness </w:t>
      </w:r>
      <w:proofErr w:type="spellStart"/>
      <w:r w:rsidRPr="00F07C86" w:rsidR="00502D02">
        <w:rPr>
          <w:rFonts w:ascii="Arial" w:hAnsi="Arial" w:cs="Arial"/>
        </w:rPr>
        <w:t>Manningham</w:t>
      </w:r>
      <w:proofErr w:type="spellEnd"/>
      <w:r w:rsidRPr="00F07C86" w:rsidR="00502D02">
        <w:rPr>
          <w:rFonts w:ascii="Arial" w:hAnsi="Arial" w:cs="Arial"/>
        </w:rPr>
        <w:t xml:space="preserve">-Buller, </w:t>
      </w:r>
      <w:r w:rsidRPr="00F07C86" w:rsidR="00230C48">
        <w:rPr>
          <w:rFonts w:ascii="Arial" w:hAnsi="Arial" w:cs="Arial"/>
        </w:rPr>
        <w:t>powerfully summarised the core concern:</w:t>
      </w:r>
      <w:r w:rsidRPr="00F07C86" w:rsidR="00502D02">
        <w:rPr>
          <w:rFonts w:ascii="Arial" w:hAnsi="Arial" w:cs="Arial"/>
        </w:rPr>
        <w:t xml:space="preserve"> </w:t>
      </w:r>
      <w:r w:rsidRPr="00C96FD4" w:rsidR="00C96FD4">
        <w:rPr>
          <w:rFonts w:ascii="Arial" w:hAnsi="Arial" w:cs="Arial"/>
          <w:i/>
        </w:rPr>
        <w:t>“</w:t>
      </w:r>
      <w:r w:rsidRPr="00C96FD4" w:rsidR="00230C48">
        <w:rPr>
          <w:rFonts w:ascii="Arial" w:hAnsi="Arial" w:cs="Arial"/>
          <w:i/>
        </w:rPr>
        <w:t>Prevent needs to be conducted with sensitivity, propo</w:t>
      </w:r>
      <w:r w:rsidR="00B7457D">
        <w:rPr>
          <w:rFonts w:ascii="Arial" w:hAnsi="Arial" w:cs="Arial"/>
          <w:i/>
        </w:rPr>
        <w:t xml:space="preserve">rtionality and care, and I fear </w:t>
      </w:r>
      <w:r w:rsidRPr="00C96FD4" w:rsidR="00230C48">
        <w:rPr>
          <w:rFonts w:ascii="Arial" w:hAnsi="Arial" w:cs="Arial"/>
          <w:i/>
        </w:rPr>
        <w:t>that making it statutory in universi</w:t>
      </w:r>
      <w:r w:rsidRPr="00C96FD4" w:rsidR="001D0CFF">
        <w:rPr>
          <w:rFonts w:ascii="Arial" w:hAnsi="Arial" w:cs="Arial"/>
          <w:i/>
        </w:rPr>
        <w:t>ties will jeopardise all three.</w:t>
      </w:r>
      <w:r w:rsidRPr="00C96FD4" w:rsidR="00C96FD4">
        <w:rPr>
          <w:rFonts w:ascii="Arial" w:hAnsi="Arial" w:cs="Arial"/>
          <w:i/>
        </w:rPr>
        <w:t>”</w:t>
      </w:r>
      <w:r w:rsidR="00230C48">
        <w:rPr>
          <w:rStyle w:val="FootnoteReference"/>
          <w:rFonts w:ascii="Arial" w:hAnsi="Arial" w:cs="Arial"/>
        </w:rPr>
        <w:footnoteReference w:id="11"/>
      </w:r>
      <w:r w:rsidRPr="00F07C86" w:rsidR="00064DF7">
        <w:rPr>
          <w:rFonts w:ascii="Arial" w:hAnsi="Arial" w:cs="Arial"/>
        </w:rPr>
        <w:t xml:space="preserve"> </w:t>
      </w:r>
      <w:r w:rsidR="00B7457D">
        <w:rPr>
          <w:rFonts w:ascii="Arial" w:hAnsi="Arial" w:cs="Arial"/>
        </w:rPr>
        <w:t xml:space="preserve">These concerns were mirrored by the JCHR as </w:t>
      </w:r>
      <w:r w:rsidRPr="00F07C86" w:rsidR="00B7457D">
        <w:rPr>
          <w:rFonts w:ascii="Arial" w:hAnsi="Arial" w:cs="Arial"/>
        </w:rPr>
        <w:t>part of its legislative scrutiny of the 2015 Act</w:t>
      </w:r>
      <w:r w:rsidR="00B7457D">
        <w:rPr>
          <w:rFonts w:ascii="Arial" w:hAnsi="Arial" w:cs="Arial"/>
        </w:rPr>
        <w:t>:</w:t>
      </w:r>
      <w:r w:rsidRPr="00F07C86" w:rsidR="00B7457D">
        <w:rPr>
          <w:rFonts w:ascii="Arial" w:hAnsi="Arial" w:cs="Arial"/>
        </w:rPr>
        <w:tab/>
      </w:r>
      <w:r w:rsidRPr="00F07C86" w:rsidR="00B7457D">
        <w:rPr>
          <w:rFonts w:ascii="Arial" w:hAnsi="Arial" w:cs="Arial"/>
        </w:rPr>
        <w:tab/>
      </w:r>
      <w:r w:rsidRPr="00F07C86" w:rsidR="00B7457D">
        <w:rPr>
          <w:rFonts w:ascii="Arial" w:hAnsi="Arial" w:cs="Arial"/>
        </w:rPr>
        <w:tab/>
      </w:r>
      <w:r w:rsidRPr="00F07C86" w:rsidR="00B7457D">
        <w:rPr>
          <w:rFonts w:ascii="Arial" w:hAnsi="Arial" w:cs="Arial"/>
        </w:rPr>
        <w:tab/>
      </w:r>
      <w:r w:rsidRPr="00F07C86" w:rsidR="00B7457D">
        <w:rPr>
          <w:rFonts w:ascii="Arial" w:hAnsi="Arial" w:cs="Arial"/>
        </w:rPr>
        <w:tab/>
      </w:r>
      <w:r w:rsidRPr="00F07C86" w:rsidR="00B7457D">
        <w:rPr>
          <w:rFonts w:ascii="Arial" w:hAnsi="Arial" w:cs="Arial"/>
        </w:rPr>
        <w:tab/>
      </w:r>
      <w:r w:rsidRPr="00F07C86" w:rsidR="00B7457D">
        <w:rPr>
          <w:rFonts w:ascii="Arial" w:hAnsi="Arial" w:cs="Arial"/>
        </w:rPr>
        <w:tab/>
      </w:r>
      <w:r w:rsidRPr="00F07C86" w:rsidR="00B7457D">
        <w:rPr>
          <w:rFonts w:ascii="Arial" w:hAnsi="Arial" w:cs="Arial"/>
        </w:rPr>
        <w:tab/>
      </w:r>
      <w:r w:rsidRPr="00F07C86" w:rsidR="00B7457D">
        <w:rPr>
          <w:rFonts w:ascii="Arial" w:hAnsi="Arial" w:cs="Arial"/>
        </w:rPr>
        <w:tab/>
      </w:r>
      <w:r w:rsidRPr="00F07C86" w:rsidR="00B7457D">
        <w:rPr>
          <w:rFonts w:ascii="Arial" w:hAnsi="Arial" w:cs="Arial"/>
        </w:rPr>
        <w:tab/>
      </w:r>
      <w:r w:rsidRPr="00F07C86" w:rsidR="00B7457D">
        <w:rPr>
          <w:rFonts w:ascii="Arial" w:hAnsi="Arial" w:cs="Arial"/>
        </w:rPr>
        <w:tab/>
      </w:r>
      <w:r w:rsidRPr="00F07C86" w:rsidR="00B7457D">
        <w:rPr>
          <w:rFonts w:ascii="Arial" w:hAnsi="Arial" w:cs="Arial"/>
        </w:rPr>
        <w:tab/>
      </w:r>
      <w:r w:rsidRPr="00F07C86" w:rsidR="00B7457D">
        <w:rPr>
          <w:rFonts w:ascii="Arial" w:hAnsi="Arial" w:cs="Arial"/>
        </w:rPr>
        <w:tab/>
      </w:r>
      <w:r w:rsidRPr="00F07C86" w:rsidR="00B7457D">
        <w:rPr>
          <w:rFonts w:ascii="Arial" w:hAnsi="Arial" w:cs="Arial"/>
        </w:rPr>
        <w:tab/>
      </w:r>
      <w:r w:rsidR="00B7457D">
        <w:rPr>
          <w:rFonts w:ascii="Arial" w:hAnsi="Arial" w:cs="Arial"/>
        </w:rPr>
        <w:tab/>
      </w:r>
      <w:r w:rsidR="00B7457D">
        <w:rPr>
          <w:rFonts w:ascii="Arial" w:hAnsi="Arial" w:cs="Arial"/>
        </w:rPr>
        <w:tab/>
      </w:r>
      <w:r w:rsidR="00B7457D">
        <w:rPr>
          <w:rFonts w:ascii="Arial" w:hAnsi="Arial" w:cs="Arial"/>
        </w:rPr>
        <w:tab/>
      </w:r>
      <w:r w:rsidR="00B7457D">
        <w:rPr>
          <w:rFonts w:ascii="Arial" w:hAnsi="Arial" w:cs="Arial"/>
        </w:rPr>
        <w:tab/>
      </w:r>
      <w:r w:rsidR="00B7457D">
        <w:rPr>
          <w:rFonts w:ascii="Arial" w:hAnsi="Arial" w:cs="Arial"/>
        </w:rPr>
        <w:tab/>
      </w:r>
      <w:r w:rsidR="00B7457D">
        <w:rPr>
          <w:rFonts w:ascii="Arial" w:hAnsi="Arial" w:cs="Arial"/>
        </w:rPr>
        <w:tab/>
      </w:r>
      <w:r w:rsidR="00B7457D">
        <w:rPr>
          <w:rFonts w:ascii="Arial" w:hAnsi="Arial" w:cs="Arial"/>
        </w:rPr>
        <w:tab/>
      </w:r>
      <w:r w:rsidR="00B7457D">
        <w:rPr>
          <w:rFonts w:ascii="Arial" w:hAnsi="Arial" w:cs="Arial"/>
        </w:rPr>
        <w:tab/>
      </w:r>
      <w:r w:rsidR="00B7457D">
        <w:rPr>
          <w:rFonts w:ascii="Arial" w:hAnsi="Arial" w:cs="Arial"/>
        </w:rPr>
        <w:tab/>
      </w:r>
      <w:r w:rsidR="00B7457D">
        <w:rPr>
          <w:rFonts w:ascii="Arial" w:hAnsi="Arial" w:cs="Arial"/>
        </w:rPr>
        <w:t>…</w:t>
      </w:r>
      <w:r w:rsidRPr="00F07C86" w:rsidR="00B7457D">
        <w:rPr>
          <w:rFonts w:ascii="Arial" w:hAnsi="Arial" w:cs="Arial"/>
        </w:rPr>
        <w:t xml:space="preserve">because of the importance of freedom of speech and academic freedom in the </w:t>
      </w:r>
      <w:r w:rsidRPr="00F07C86" w:rsidR="00B7457D">
        <w:rPr>
          <w:rFonts w:ascii="Arial" w:hAnsi="Arial" w:cs="Arial"/>
        </w:rPr>
        <w:tab/>
      </w:r>
      <w:r w:rsidRPr="00F07C86" w:rsidR="00B7457D">
        <w:rPr>
          <w:rFonts w:ascii="Arial" w:hAnsi="Arial" w:cs="Arial"/>
        </w:rPr>
        <w:t xml:space="preserve">context of university education, the entire framework which rests on the new ‘prevent’ </w:t>
      </w:r>
      <w:r w:rsidRPr="00F07C86" w:rsidR="00B7457D">
        <w:rPr>
          <w:rFonts w:ascii="Arial" w:hAnsi="Arial" w:cs="Arial"/>
        </w:rPr>
        <w:tab/>
      </w:r>
      <w:r w:rsidRPr="00F07C86" w:rsidR="00B7457D">
        <w:rPr>
          <w:rFonts w:ascii="Arial" w:hAnsi="Arial" w:cs="Arial"/>
        </w:rPr>
        <w:t xml:space="preserve">duty is not appropriate </w:t>
      </w:r>
      <w:r w:rsidR="00B7457D">
        <w:rPr>
          <w:rFonts w:ascii="Arial" w:hAnsi="Arial" w:cs="Arial"/>
        </w:rPr>
        <w:t>for application to universities</w:t>
      </w:r>
      <w:r w:rsidRPr="00F07C86" w:rsidR="00B7457D">
        <w:rPr>
          <w:rFonts w:ascii="Arial" w:hAnsi="Arial" w:cs="Arial"/>
        </w:rPr>
        <w:t>.</w:t>
      </w:r>
      <w:r w:rsidR="00B7457D">
        <w:rPr>
          <w:rStyle w:val="FootnoteReference"/>
          <w:rFonts w:ascii="Arial" w:hAnsi="Arial" w:cs="Arial"/>
        </w:rPr>
        <w:footnoteReference w:id="12"/>
      </w:r>
    </w:p>
    <w:p xmlns:wp14="http://schemas.microsoft.com/office/word/2010/wordml" w:rsidRPr="001C5893" w:rsidR="001C5893" w:rsidP="00F07C86" w:rsidRDefault="001C5893" w14:paraId="4435765F" wp14:textId="77777777">
      <w:pPr>
        <w:pBdr>
          <w:top w:val="nil"/>
          <w:left w:val="nil"/>
          <w:bottom w:val="nil"/>
          <w:right w:val="nil"/>
          <w:between w:val="nil"/>
          <w:bar w:val="nil"/>
        </w:pBdr>
        <w:spacing w:before="120" w:after="100" w:afterAutospacing="1" w:line="360" w:lineRule="auto"/>
        <w:rPr>
          <w:rFonts w:ascii="Arial" w:hAnsi="Arial" w:cs="Arial"/>
          <w:i/>
        </w:rPr>
      </w:pPr>
      <w:r>
        <w:rPr>
          <w:rFonts w:ascii="Arial" w:hAnsi="Arial" w:cs="Arial"/>
          <w:i/>
        </w:rPr>
        <w:t>Monitoring and enforcement</w:t>
      </w:r>
    </w:p>
    <w:p xmlns:wp14="http://schemas.microsoft.com/office/word/2010/wordml" w:rsidRPr="00F07C86" w:rsidR="00064DF7" w:rsidP="00F07C86" w:rsidRDefault="00502D02" w14:paraId="7FD61125" wp14:textId="77777777">
      <w:pPr>
        <w:pBdr>
          <w:top w:val="nil"/>
          <w:left w:val="nil"/>
          <w:bottom w:val="nil"/>
          <w:right w:val="nil"/>
          <w:between w:val="nil"/>
          <w:bar w:val="nil"/>
        </w:pBdr>
        <w:spacing w:before="120" w:after="100" w:afterAutospacing="1" w:line="360" w:lineRule="auto"/>
        <w:rPr>
          <w:rFonts w:ascii="Arial" w:hAnsi="Arial" w:cs="Arial"/>
        </w:rPr>
      </w:pPr>
      <w:r w:rsidRPr="00F07C86">
        <w:rPr>
          <w:rFonts w:ascii="Arial" w:hAnsi="Arial" w:cs="Arial"/>
        </w:rPr>
        <w:t>The</w:t>
      </w:r>
      <w:r w:rsidRPr="00F07C86" w:rsidR="00505BBD">
        <w:rPr>
          <w:rFonts w:ascii="Arial" w:hAnsi="Arial" w:cs="Arial"/>
        </w:rPr>
        <w:t xml:space="preserve"> statutory Prevent </w:t>
      </w:r>
      <w:r w:rsidRPr="00F07C86">
        <w:rPr>
          <w:rFonts w:ascii="Arial" w:hAnsi="Arial" w:cs="Arial"/>
        </w:rPr>
        <w:t xml:space="preserve">provisions set out in the 2015 Act did far more than </w:t>
      </w:r>
      <w:r w:rsidRPr="00F07C86" w:rsidR="00064DF7">
        <w:rPr>
          <w:rFonts w:ascii="Arial" w:hAnsi="Arial" w:cs="Arial"/>
        </w:rPr>
        <w:t>impose</w:t>
      </w:r>
      <w:r w:rsidRPr="00F07C86">
        <w:rPr>
          <w:rFonts w:ascii="Arial" w:hAnsi="Arial" w:cs="Arial"/>
        </w:rPr>
        <w:t xml:space="preserve"> a statutory duty on universities to </w:t>
      </w:r>
      <w:r w:rsidRPr="00F07C86" w:rsidR="000B0E1D">
        <w:rPr>
          <w:rFonts w:ascii="Arial" w:hAnsi="Arial" w:cs="Arial"/>
          <w:i/>
        </w:rPr>
        <w:t>“</w:t>
      </w:r>
      <w:r w:rsidRPr="00F07C86" w:rsidR="005C1E0D">
        <w:rPr>
          <w:rFonts w:ascii="Arial" w:hAnsi="Arial" w:cs="Arial"/>
          <w:i/>
        </w:rPr>
        <w:t>have due regard to the need to prevent people from being drawn into terrorism”</w:t>
      </w:r>
      <w:r w:rsidRPr="00F07C86">
        <w:rPr>
          <w:rFonts w:ascii="Arial" w:hAnsi="Arial" w:cs="Arial"/>
        </w:rPr>
        <w:t>.</w:t>
      </w:r>
      <w:r>
        <w:rPr>
          <w:rStyle w:val="FootnoteReference"/>
          <w:rFonts w:ascii="Arial" w:hAnsi="Arial" w:cs="Arial"/>
        </w:rPr>
        <w:footnoteReference w:id="13"/>
      </w:r>
      <w:r w:rsidRPr="00F07C86">
        <w:rPr>
          <w:rFonts w:ascii="Arial" w:hAnsi="Arial" w:cs="Arial"/>
        </w:rPr>
        <w:t xml:space="preserve">  </w:t>
      </w:r>
      <w:r w:rsidRPr="00F07C86" w:rsidR="00064DF7">
        <w:rPr>
          <w:rFonts w:ascii="Arial" w:hAnsi="Arial" w:cs="Arial"/>
        </w:rPr>
        <w:t>They</w:t>
      </w:r>
      <w:r w:rsidRPr="00F07C86">
        <w:rPr>
          <w:rFonts w:ascii="Arial" w:hAnsi="Arial" w:cs="Arial"/>
        </w:rPr>
        <w:t xml:space="preserve"> created </w:t>
      </w:r>
      <w:r w:rsidRPr="00F07C86" w:rsidR="0076065B">
        <w:rPr>
          <w:rFonts w:ascii="Arial" w:hAnsi="Arial" w:cs="Arial"/>
        </w:rPr>
        <w:t xml:space="preserve">a coercive structure involving monitoring and enforcement of </w:t>
      </w:r>
      <w:r w:rsidRPr="00F07C86" w:rsidR="00CA76F8">
        <w:rPr>
          <w:rFonts w:ascii="Arial" w:hAnsi="Arial" w:cs="Arial"/>
        </w:rPr>
        <w:t xml:space="preserve">the </w:t>
      </w:r>
      <w:r w:rsidR="005D0B2D">
        <w:rPr>
          <w:rFonts w:ascii="Arial" w:hAnsi="Arial" w:cs="Arial"/>
        </w:rPr>
        <w:t xml:space="preserve">Prevent </w:t>
      </w:r>
      <w:r w:rsidRPr="00F07C86" w:rsidR="00CA76F8">
        <w:rPr>
          <w:rFonts w:ascii="Arial" w:hAnsi="Arial" w:cs="Arial"/>
        </w:rPr>
        <w:t>duty</w:t>
      </w:r>
      <w:r w:rsidRPr="00F07C86" w:rsidR="0076065B">
        <w:rPr>
          <w:rFonts w:ascii="Arial" w:hAnsi="Arial" w:cs="Arial"/>
        </w:rPr>
        <w:t>. Under the 2015 Act, performance of the duty</w:t>
      </w:r>
      <w:r w:rsidRPr="00F07C86" w:rsidR="00505BBD">
        <w:rPr>
          <w:rFonts w:ascii="Arial" w:hAnsi="Arial" w:cs="Arial"/>
        </w:rPr>
        <w:t xml:space="preserve"> is monitored on an ongoing basis, with relevant higher education bodies (RHEB) required to </w:t>
      </w:r>
      <w:r w:rsidRPr="00F07C86" w:rsidR="008A2EC0">
        <w:rPr>
          <w:rFonts w:ascii="Arial" w:hAnsi="Arial" w:cs="Arial"/>
        </w:rPr>
        <w:t>relay</w:t>
      </w:r>
      <w:r w:rsidRPr="00F07C86" w:rsidR="00505BBD">
        <w:rPr>
          <w:rFonts w:ascii="Arial" w:hAnsi="Arial" w:cs="Arial"/>
        </w:rPr>
        <w:t xml:space="preserve"> </w:t>
      </w:r>
      <w:r w:rsidRPr="00F07C86" w:rsidR="00505BBD">
        <w:rPr>
          <w:rFonts w:ascii="Arial" w:hAnsi="Arial" w:cs="Arial"/>
          <w:i/>
        </w:rPr>
        <w:t xml:space="preserve">“any information that the monitoring authority may require for the </w:t>
      </w:r>
      <w:r w:rsidRPr="00F07C86" w:rsidR="00064DF7">
        <w:rPr>
          <w:rFonts w:ascii="Arial" w:hAnsi="Arial" w:cs="Arial"/>
          <w:i/>
        </w:rPr>
        <w:t>purpose of monitoring that body’</w:t>
      </w:r>
      <w:r w:rsidRPr="00F07C86" w:rsidR="00505BBD">
        <w:rPr>
          <w:rFonts w:ascii="Arial" w:hAnsi="Arial" w:cs="Arial"/>
          <w:i/>
        </w:rPr>
        <w:t>s performance in discharging the duty imposed by section 26(1).”</w:t>
      </w:r>
      <w:r w:rsidR="00505BBD">
        <w:rPr>
          <w:rStyle w:val="FootnoteReference"/>
          <w:rFonts w:ascii="Arial" w:hAnsi="Arial" w:cs="Arial"/>
        </w:rPr>
        <w:footnoteReference w:id="14"/>
      </w:r>
      <w:r w:rsidRPr="00F07C86" w:rsidR="00505BBD">
        <w:rPr>
          <w:rFonts w:ascii="Arial" w:hAnsi="Arial" w:cs="Arial"/>
        </w:rPr>
        <w:t xml:space="preserve"> </w:t>
      </w:r>
      <w:r w:rsidRPr="00F07C86" w:rsidR="00EE217B">
        <w:rPr>
          <w:rFonts w:ascii="Arial" w:hAnsi="Arial" w:cs="Arial"/>
        </w:rPr>
        <w:t>Currently</w:t>
      </w:r>
      <w:r w:rsidRPr="00F07C86" w:rsidR="00BE48F5">
        <w:rPr>
          <w:rFonts w:ascii="Arial" w:hAnsi="Arial" w:cs="Arial"/>
        </w:rPr>
        <w:t>,</w:t>
      </w:r>
      <w:r w:rsidRPr="00F07C86" w:rsidR="00EE217B">
        <w:rPr>
          <w:rFonts w:ascii="Arial" w:hAnsi="Arial" w:cs="Arial"/>
        </w:rPr>
        <w:t xml:space="preserve"> the Higher Education Funding Council for England (HEFCE) has responsibility for monitoring compliance with the statutory Prevent duty. In guidance published in November 2015, HEFCE required the publication of </w:t>
      </w:r>
      <w:r w:rsidRPr="00F07C86" w:rsidR="00BE48F5">
        <w:rPr>
          <w:rFonts w:ascii="Arial" w:hAnsi="Arial" w:cs="Arial"/>
          <w:i/>
        </w:rPr>
        <w:t>“</w:t>
      </w:r>
      <w:r w:rsidRPr="00F07C86" w:rsidR="00EE217B">
        <w:rPr>
          <w:rFonts w:ascii="Arial" w:hAnsi="Arial" w:cs="Arial"/>
          <w:i/>
        </w:rPr>
        <w:t>detailed information</w:t>
      </w:r>
      <w:r w:rsidRPr="00F07C86" w:rsidR="00BE48F5">
        <w:rPr>
          <w:rFonts w:ascii="Arial" w:hAnsi="Arial" w:cs="Arial"/>
          <w:i/>
        </w:rPr>
        <w:t>”</w:t>
      </w:r>
      <w:r w:rsidRPr="00F07C86" w:rsidR="00EE217B">
        <w:rPr>
          <w:rFonts w:ascii="Arial" w:hAnsi="Arial" w:cs="Arial"/>
        </w:rPr>
        <w:t xml:space="preserve"> by universities</w:t>
      </w:r>
      <w:r w:rsidR="001C5893">
        <w:rPr>
          <w:rFonts w:ascii="Arial" w:hAnsi="Arial" w:cs="Arial"/>
        </w:rPr>
        <w:t xml:space="preserve"> </w:t>
      </w:r>
      <w:r w:rsidR="005D0B2D">
        <w:rPr>
          <w:rFonts w:ascii="Arial" w:hAnsi="Arial" w:cs="Arial"/>
        </w:rPr>
        <w:t xml:space="preserve">and – at the Government’s </w:t>
      </w:r>
      <w:r w:rsidRPr="00F07C86" w:rsidR="00EE217B">
        <w:rPr>
          <w:rFonts w:ascii="Arial" w:hAnsi="Arial" w:cs="Arial"/>
        </w:rPr>
        <w:t>imperative</w:t>
      </w:r>
      <w:r w:rsidR="005D0B2D">
        <w:rPr>
          <w:rFonts w:ascii="Arial" w:hAnsi="Arial" w:cs="Arial"/>
        </w:rPr>
        <w:t xml:space="preserve"> -</w:t>
      </w:r>
      <w:r w:rsidRPr="00F07C86" w:rsidR="00EE217B">
        <w:rPr>
          <w:rFonts w:ascii="Arial" w:hAnsi="Arial" w:cs="Arial"/>
        </w:rPr>
        <w:t xml:space="preserve"> also quickly </w:t>
      </w:r>
      <w:r w:rsidRPr="00F07C86" w:rsidR="00EE217B">
        <w:rPr>
          <w:rFonts w:ascii="Arial" w:hAnsi="Arial" w:cs="Arial"/>
        </w:rPr>
        <w:lastRenderedPageBreak/>
        <w:t>established an assessment and reporting timetable for universities</w:t>
      </w:r>
      <w:r w:rsidRPr="00F07C86" w:rsidR="00064DF7">
        <w:rPr>
          <w:rFonts w:ascii="Arial" w:hAnsi="Arial" w:cs="Arial"/>
        </w:rPr>
        <w:t>.</w:t>
      </w:r>
      <w:r w:rsidR="005D0B2D">
        <w:rPr>
          <w:rStyle w:val="FootnoteReference"/>
          <w:rFonts w:ascii="Arial" w:hAnsi="Arial" w:cs="Arial"/>
        </w:rPr>
        <w:footnoteReference w:id="15"/>
      </w:r>
      <w:r w:rsidRPr="00F07C86" w:rsidR="00064DF7">
        <w:rPr>
          <w:rFonts w:ascii="Arial" w:hAnsi="Arial" w:cs="Arial"/>
        </w:rPr>
        <w:t xml:space="preserve"> HEFCE’s guidance provides for the </w:t>
      </w:r>
      <w:r w:rsidR="001D0CFF">
        <w:rPr>
          <w:rFonts w:ascii="Arial" w:hAnsi="Arial" w:cs="Arial"/>
        </w:rPr>
        <w:t>outcome</w:t>
      </w:r>
      <w:r w:rsidRPr="00F07C86" w:rsidR="00EE217B">
        <w:rPr>
          <w:rFonts w:ascii="Arial" w:hAnsi="Arial" w:cs="Arial"/>
        </w:rPr>
        <w:t xml:space="preserve"> of assessments </w:t>
      </w:r>
      <w:r w:rsidRPr="00F07C86" w:rsidR="00064DF7">
        <w:rPr>
          <w:rFonts w:ascii="Arial" w:hAnsi="Arial" w:cs="Arial"/>
        </w:rPr>
        <w:t>to be</w:t>
      </w:r>
      <w:r w:rsidRPr="00F07C86" w:rsidR="00EE217B">
        <w:rPr>
          <w:rFonts w:ascii="Arial" w:hAnsi="Arial" w:cs="Arial"/>
        </w:rPr>
        <w:t xml:space="preserve"> reported directly to </w:t>
      </w:r>
      <w:r w:rsidR="001D0CFF">
        <w:rPr>
          <w:rFonts w:ascii="Arial" w:hAnsi="Arial" w:cs="Arial"/>
        </w:rPr>
        <w:t>Government</w:t>
      </w:r>
      <w:r w:rsidRPr="00F07C86" w:rsidR="00EE217B">
        <w:rPr>
          <w:rFonts w:ascii="Arial" w:hAnsi="Arial" w:cs="Arial"/>
        </w:rPr>
        <w:t>.</w:t>
      </w:r>
      <w:r w:rsidR="00EE217B">
        <w:rPr>
          <w:rStyle w:val="FootnoteReference"/>
          <w:rFonts w:ascii="Arial" w:hAnsi="Arial" w:cs="Arial"/>
        </w:rPr>
        <w:footnoteReference w:id="16"/>
      </w:r>
      <w:r w:rsidRPr="00F07C86" w:rsidR="00BE48F5">
        <w:rPr>
          <w:rFonts w:ascii="Arial" w:hAnsi="Arial" w:cs="Arial"/>
        </w:rPr>
        <w:t xml:space="preserve"> The present Bill proposes to dissolve HEFCE and replace it with the Office for Students </w:t>
      </w:r>
      <w:r w:rsidRPr="00F07C86" w:rsidR="00A0423B">
        <w:rPr>
          <w:rFonts w:ascii="Arial" w:hAnsi="Arial" w:cs="Arial"/>
        </w:rPr>
        <w:t>(</w:t>
      </w:r>
      <w:proofErr w:type="spellStart"/>
      <w:r w:rsidRPr="00F07C86" w:rsidR="00A0423B">
        <w:rPr>
          <w:rFonts w:ascii="Arial" w:hAnsi="Arial" w:cs="Arial"/>
        </w:rPr>
        <w:t>OfS</w:t>
      </w:r>
      <w:proofErr w:type="spellEnd"/>
      <w:r w:rsidRPr="00F07C86" w:rsidR="00A0423B">
        <w:rPr>
          <w:rFonts w:ascii="Arial" w:hAnsi="Arial" w:cs="Arial"/>
        </w:rPr>
        <w:t xml:space="preserve">) </w:t>
      </w:r>
      <w:r w:rsidRPr="00F07C86" w:rsidR="00BE48F5">
        <w:rPr>
          <w:rFonts w:ascii="Arial" w:hAnsi="Arial" w:cs="Arial"/>
        </w:rPr>
        <w:t xml:space="preserve">and </w:t>
      </w:r>
      <w:r w:rsidRPr="00F07C86" w:rsidR="00A0423B">
        <w:rPr>
          <w:rFonts w:ascii="Arial" w:hAnsi="Arial" w:cs="Arial"/>
        </w:rPr>
        <w:t>a new research council “</w:t>
      </w:r>
      <w:r w:rsidRPr="00F07C86" w:rsidR="00BE48F5">
        <w:rPr>
          <w:rFonts w:ascii="Arial" w:hAnsi="Arial" w:cs="Arial"/>
        </w:rPr>
        <w:t>UK Research and Innovation</w:t>
      </w:r>
      <w:r w:rsidRPr="00F07C86" w:rsidR="00A0423B">
        <w:rPr>
          <w:rFonts w:ascii="Arial" w:hAnsi="Arial" w:cs="Arial"/>
        </w:rPr>
        <w:t>”</w:t>
      </w:r>
      <w:r w:rsidRPr="00F07C86" w:rsidR="00BE48F5">
        <w:rPr>
          <w:rFonts w:ascii="Arial" w:hAnsi="Arial" w:cs="Arial"/>
        </w:rPr>
        <w:t>.</w:t>
      </w:r>
      <w:r w:rsidRPr="00F07C86" w:rsidR="00A0423B">
        <w:rPr>
          <w:rFonts w:ascii="Arial" w:hAnsi="Arial" w:cs="Arial"/>
        </w:rPr>
        <w:t xml:space="preserve"> The Government envisages the </w:t>
      </w:r>
      <w:proofErr w:type="spellStart"/>
      <w:r w:rsidRPr="00F07C86" w:rsidR="00A0423B">
        <w:rPr>
          <w:rFonts w:ascii="Arial" w:hAnsi="Arial" w:cs="Arial"/>
        </w:rPr>
        <w:t>OfS</w:t>
      </w:r>
      <w:proofErr w:type="spellEnd"/>
      <w:r w:rsidRPr="00F07C86" w:rsidR="00A0423B">
        <w:rPr>
          <w:rFonts w:ascii="Arial" w:hAnsi="Arial" w:cs="Arial"/>
        </w:rPr>
        <w:t xml:space="preserve"> – a powerful new body with the </w:t>
      </w:r>
      <w:r w:rsidR="00B7457D">
        <w:rPr>
          <w:rFonts w:ascii="Arial" w:hAnsi="Arial" w:cs="Arial"/>
        </w:rPr>
        <w:t>capacity</w:t>
      </w:r>
      <w:r w:rsidRPr="00F07C86" w:rsidR="00A0423B">
        <w:rPr>
          <w:rFonts w:ascii="Arial" w:hAnsi="Arial" w:cs="Arial"/>
        </w:rPr>
        <w:t xml:space="preserve"> to </w:t>
      </w:r>
      <w:r w:rsidRPr="00D720AB" w:rsidR="00A0423B">
        <w:rPr>
          <w:rFonts w:ascii="Arial" w:hAnsi="Arial" w:cs="Arial"/>
        </w:rPr>
        <w:t>award or remove university status</w:t>
      </w:r>
      <w:r w:rsidRPr="00D720AB" w:rsidR="00D720AB">
        <w:rPr>
          <w:rFonts w:ascii="Arial" w:hAnsi="Arial" w:cs="Arial"/>
        </w:rPr>
        <w:t xml:space="preserve"> and impose monetary penalties on universities</w:t>
      </w:r>
      <w:r w:rsidRPr="00D720AB" w:rsidR="00A0423B">
        <w:rPr>
          <w:rFonts w:ascii="Arial" w:hAnsi="Arial" w:cs="Arial"/>
        </w:rPr>
        <w:t xml:space="preserve"> </w:t>
      </w:r>
      <w:r w:rsidRPr="00D720AB" w:rsidR="005D0B2D">
        <w:rPr>
          <w:rFonts w:ascii="Arial" w:hAnsi="Arial" w:cs="Arial"/>
        </w:rPr>
        <w:t xml:space="preserve">- </w:t>
      </w:r>
      <w:r w:rsidRPr="00D720AB" w:rsidR="003904FC">
        <w:rPr>
          <w:rFonts w:ascii="Arial" w:hAnsi="Arial" w:cs="Arial"/>
        </w:rPr>
        <w:t xml:space="preserve">will take </w:t>
      </w:r>
      <w:r w:rsidRPr="00D720AB" w:rsidR="00A0423B">
        <w:rPr>
          <w:rFonts w:ascii="Arial" w:hAnsi="Arial" w:cs="Arial"/>
        </w:rPr>
        <w:t>on responsibility for monitoring Prevent compliance</w:t>
      </w:r>
      <w:r w:rsidRPr="00F07C86" w:rsidR="00A0423B">
        <w:rPr>
          <w:rFonts w:ascii="Arial" w:hAnsi="Arial" w:cs="Arial"/>
        </w:rPr>
        <w:t>.</w:t>
      </w:r>
      <w:r w:rsidR="00A0423B">
        <w:rPr>
          <w:rStyle w:val="FootnoteReference"/>
          <w:rFonts w:ascii="Arial" w:hAnsi="Arial" w:cs="Arial"/>
        </w:rPr>
        <w:footnoteReference w:id="17"/>
      </w:r>
      <w:r w:rsidRPr="00F07C86" w:rsidR="00A0423B">
        <w:rPr>
          <w:rFonts w:ascii="Arial" w:hAnsi="Arial" w:cs="Arial"/>
        </w:rPr>
        <w:t xml:space="preserve"> </w:t>
      </w:r>
      <w:r w:rsidRPr="00F07C86" w:rsidR="00A0423B">
        <w:rPr>
          <w:rStyle w:val="apple-converted-space"/>
          <w:rFonts w:ascii="Helvetica" w:hAnsi="Helvetica" w:cs="Helvetica"/>
          <w:color w:val="494343"/>
          <w:shd w:val="clear" w:color="auto" w:fill="FFFFFF"/>
        </w:rPr>
        <w:t> </w:t>
      </w:r>
    </w:p>
    <w:p xmlns:wp14="http://schemas.microsoft.com/office/word/2010/wordml" w:rsidRPr="00F07C86" w:rsidR="00DB1FAD" w:rsidP="00F07C86" w:rsidRDefault="001D0CFF" w14:paraId="7DCB6123" wp14:textId="77777777">
      <w:pPr>
        <w:pBdr>
          <w:top w:val="nil"/>
          <w:left w:val="nil"/>
          <w:bottom w:val="nil"/>
          <w:right w:val="nil"/>
          <w:between w:val="nil"/>
          <w:bar w:val="nil"/>
        </w:pBdr>
        <w:spacing w:before="120" w:after="100" w:afterAutospacing="1" w:line="360" w:lineRule="auto"/>
        <w:rPr>
          <w:rFonts w:ascii="Arial" w:hAnsi="Arial" w:cs="Arial"/>
        </w:rPr>
      </w:pPr>
      <w:r>
        <w:rPr>
          <w:rFonts w:ascii="Arial" w:hAnsi="Arial" w:cs="Arial"/>
        </w:rPr>
        <w:t>I</w:t>
      </w:r>
      <w:r w:rsidRPr="00F07C86" w:rsidR="005C1E0D">
        <w:rPr>
          <w:rFonts w:ascii="Arial" w:hAnsi="Arial" w:cs="Arial"/>
        </w:rPr>
        <w:t>f satisfied that a particular body</w:t>
      </w:r>
      <w:r w:rsidRPr="00F07C86" w:rsidR="00505BBD">
        <w:rPr>
          <w:rFonts w:ascii="Arial" w:hAnsi="Arial" w:cs="Arial"/>
        </w:rPr>
        <w:t xml:space="preserve"> has failed to discharge its duty, the </w:t>
      </w:r>
      <w:r w:rsidR="00624730">
        <w:rPr>
          <w:rFonts w:ascii="Arial" w:hAnsi="Arial" w:cs="Arial"/>
        </w:rPr>
        <w:t>Home Secretary</w:t>
      </w:r>
      <w:r w:rsidRPr="00F07C86" w:rsidR="00505BBD">
        <w:rPr>
          <w:rFonts w:ascii="Arial" w:hAnsi="Arial" w:cs="Arial"/>
        </w:rPr>
        <w:t xml:space="preserve"> may give </w:t>
      </w:r>
      <w:r w:rsidRPr="00F07C86" w:rsidR="008A2EC0">
        <w:rPr>
          <w:rFonts w:ascii="Arial" w:hAnsi="Arial" w:cs="Arial"/>
        </w:rPr>
        <w:t xml:space="preserve">enforcement </w:t>
      </w:r>
      <w:r w:rsidRPr="00F07C86" w:rsidR="00505BBD">
        <w:rPr>
          <w:rFonts w:ascii="Arial" w:hAnsi="Arial" w:cs="Arial"/>
        </w:rPr>
        <w:t xml:space="preserve">directions to </w:t>
      </w:r>
      <w:r w:rsidRPr="00F07C86" w:rsidR="008A2EC0">
        <w:rPr>
          <w:rFonts w:ascii="Arial" w:hAnsi="Arial" w:cs="Arial"/>
        </w:rPr>
        <w:t>that body</w:t>
      </w:r>
      <w:r w:rsidRPr="00F07C86" w:rsidR="00505BBD">
        <w:rPr>
          <w:rFonts w:ascii="Arial" w:hAnsi="Arial" w:cs="Arial"/>
        </w:rPr>
        <w:t>.</w:t>
      </w:r>
      <w:r w:rsidR="00505BBD">
        <w:rPr>
          <w:rStyle w:val="FootnoteReference"/>
          <w:rFonts w:ascii="Arial" w:hAnsi="Arial" w:cs="Arial"/>
        </w:rPr>
        <w:footnoteReference w:id="18"/>
      </w:r>
      <w:r w:rsidRPr="00F07C86" w:rsidR="00505BBD">
        <w:rPr>
          <w:rFonts w:ascii="Arial" w:hAnsi="Arial" w:cs="Arial"/>
        </w:rPr>
        <w:t xml:space="preserve"> The </w:t>
      </w:r>
      <w:r w:rsidRPr="00F07C86" w:rsidR="008A2EC0">
        <w:rPr>
          <w:rFonts w:ascii="Arial" w:hAnsi="Arial" w:cs="Arial"/>
        </w:rPr>
        <w:t>Government</w:t>
      </w:r>
      <w:r w:rsidRPr="00F07C86" w:rsidR="00505BBD">
        <w:rPr>
          <w:rFonts w:ascii="Arial" w:hAnsi="Arial" w:cs="Arial"/>
        </w:rPr>
        <w:t xml:space="preserve"> can further apply</w:t>
      </w:r>
      <w:r w:rsidRPr="00F07C86" w:rsidR="00505BBD">
        <w:rPr>
          <w:rFonts w:ascii="Arial" w:hAnsi="Arial" w:cs="Arial"/>
          <w:color w:val="FF0000"/>
        </w:rPr>
        <w:t xml:space="preserve"> </w:t>
      </w:r>
      <w:r w:rsidRPr="00F07C86" w:rsidR="00505BBD">
        <w:rPr>
          <w:rFonts w:ascii="Arial" w:hAnsi="Arial" w:cs="Arial"/>
        </w:rPr>
        <w:t>to have a direct</w:t>
      </w:r>
      <w:r w:rsidRPr="00F07C86" w:rsidR="00DB1FAD">
        <w:rPr>
          <w:rFonts w:ascii="Arial" w:hAnsi="Arial" w:cs="Arial"/>
        </w:rPr>
        <w:t>ion enforced by mandatory order,</w:t>
      </w:r>
      <w:r w:rsidR="00505BBD">
        <w:rPr>
          <w:rStyle w:val="FootnoteReference"/>
          <w:rFonts w:ascii="Arial" w:hAnsi="Arial" w:cs="Arial"/>
        </w:rPr>
        <w:footnoteReference w:id="19"/>
      </w:r>
      <w:r w:rsidRPr="00F07C86" w:rsidR="00505BBD">
        <w:rPr>
          <w:rFonts w:ascii="Arial" w:hAnsi="Arial" w:cs="Arial"/>
        </w:rPr>
        <w:t xml:space="preserve"> </w:t>
      </w:r>
      <w:r w:rsidRPr="00F07C86" w:rsidR="00DB1FAD">
        <w:rPr>
          <w:rFonts w:ascii="Arial" w:hAnsi="Arial" w:cs="Arial"/>
        </w:rPr>
        <w:t xml:space="preserve">prompting former DPP, Lord Macdonald of River </w:t>
      </w:r>
      <w:proofErr w:type="spellStart"/>
      <w:r w:rsidRPr="00F07C86" w:rsidR="00DB1FAD">
        <w:rPr>
          <w:rFonts w:ascii="Arial" w:hAnsi="Arial" w:cs="Arial"/>
        </w:rPr>
        <w:t>Glaven</w:t>
      </w:r>
      <w:proofErr w:type="spellEnd"/>
      <w:r w:rsidRPr="00F07C86" w:rsidR="00064DF7">
        <w:rPr>
          <w:rFonts w:ascii="Arial" w:hAnsi="Arial" w:cs="Arial"/>
        </w:rPr>
        <w:t>,</w:t>
      </w:r>
      <w:r w:rsidRPr="00F07C86" w:rsidR="00DB1FAD">
        <w:rPr>
          <w:rFonts w:ascii="Arial" w:hAnsi="Arial" w:cs="Arial"/>
        </w:rPr>
        <w:t xml:space="preserve"> to question:</w:t>
      </w:r>
      <w:r w:rsidRPr="00F07C86" w:rsidR="00DB1FAD">
        <w:rPr>
          <w:rFonts w:ascii="Arial" w:hAnsi="Arial" w:cs="Arial"/>
        </w:rPr>
        <w:tab/>
      </w:r>
      <w:r w:rsidRPr="00F07C86" w:rsidR="00DB1FAD">
        <w:rPr>
          <w:rFonts w:ascii="Arial" w:hAnsi="Arial" w:cs="Arial"/>
        </w:rPr>
        <w:tab/>
      </w:r>
      <w:r w:rsidRPr="00F07C86" w:rsidR="00DB1FAD">
        <w:rPr>
          <w:rFonts w:ascii="Arial" w:hAnsi="Arial" w:cs="Arial"/>
        </w:rPr>
        <w:tab/>
      </w:r>
      <w:r w:rsidRPr="00F07C86" w:rsidR="00DB1FAD">
        <w:rPr>
          <w:rFonts w:ascii="Arial" w:hAnsi="Arial" w:cs="Arial"/>
        </w:rPr>
        <w:tab/>
      </w:r>
      <w:r w:rsidRPr="00F07C86" w:rsidR="00DB1FAD">
        <w:rPr>
          <w:rFonts w:ascii="Arial" w:hAnsi="Arial" w:cs="Arial"/>
        </w:rPr>
        <w:tab/>
      </w:r>
      <w:r w:rsidRPr="00F07C86" w:rsidR="00DB1FAD">
        <w:rPr>
          <w:rFonts w:ascii="Arial" w:hAnsi="Arial" w:cs="Arial"/>
        </w:rPr>
        <w:tab/>
      </w:r>
      <w:r w:rsidRPr="00F07C86" w:rsidR="00DB1FAD">
        <w:rPr>
          <w:rFonts w:ascii="Arial" w:hAnsi="Arial" w:cs="Arial"/>
        </w:rPr>
        <w:tab/>
      </w:r>
      <w:r w:rsidRPr="00F07C86" w:rsidR="00DB1FAD">
        <w:rPr>
          <w:rFonts w:ascii="Arial" w:hAnsi="Arial" w:cs="Arial"/>
        </w:rPr>
        <w:tab/>
      </w:r>
      <w:r w:rsidRPr="00F07C86" w:rsidR="00DB1FAD">
        <w:rPr>
          <w:rFonts w:ascii="Arial" w:hAnsi="Arial" w:cs="Arial"/>
        </w:rPr>
        <w:tab/>
      </w:r>
      <w:r w:rsidRPr="00F07C86" w:rsidR="00DB1FAD">
        <w:rPr>
          <w:rFonts w:ascii="Arial" w:hAnsi="Arial" w:cs="Arial"/>
        </w:rPr>
        <w:tab/>
      </w:r>
      <w:r w:rsidRPr="00F07C86" w:rsidR="00DB1FAD">
        <w:rPr>
          <w:rFonts w:ascii="Arial" w:hAnsi="Arial" w:cs="Arial"/>
        </w:rPr>
        <w:tab/>
      </w:r>
      <w:r w:rsidRPr="00F07C86" w:rsidR="00DB1FAD">
        <w:rPr>
          <w:rFonts w:ascii="Arial" w:hAnsi="Arial" w:cs="Arial"/>
        </w:rPr>
        <w:tab/>
      </w:r>
      <w:r w:rsidRPr="00F07C86" w:rsidR="00CA76F8">
        <w:rPr>
          <w:rFonts w:ascii="Arial" w:hAnsi="Arial" w:cs="Arial"/>
        </w:rPr>
        <w:tab/>
      </w:r>
      <w:r w:rsidRPr="00F07C86" w:rsidR="00CA76F8">
        <w:rPr>
          <w:rFonts w:ascii="Arial" w:hAnsi="Arial" w:cs="Arial"/>
        </w:rPr>
        <w:tab/>
      </w:r>
      <w:r w:rsidRPr="00F07C86" w:rsidR="00CA76F8">
        <w:rPr>
          <w:rFonts w:ascii="Arial" w:hAnsi="Arial" w:cs="Arial"/>
        </w:rPr>
        <w:tab/>
      </w:r>
      <w:r w:rsidRPr="00F07C86" w:rsidR="003904FC">
        <w:rPr>
          <w:rFonts w:ascii="Arial" w:hAnsi="Arial" w:cs="Arial"/>
        </w:rPr>
        <w:tab/>
      </w:r>
      <w:r w:rsidRPr="00F07C86" w:rsidR="003904FC">
        <w:rPr>
          <w:rFonts w:ascii="Arial" w:hAnsi="Arial" w:cs="Arial"/>
        </w:rPr>
        <w:tab/>
      </w:r>
      <w:r w:rsidRPr="00F07C86" w:rsidR="003904FC">
        <w:rPr>
          <w:rFonts w:ascii="Arial" w:hAnsi="Arial" w:cs="Arial"/>
        </w:rPr>
        <w:tab/>
      </w:r>
      <w:r w:rsidRPr="00F07C86" w:rsidR="003904FC">
        <w:rPr>
          <w:rFonts w:ascii="Arial" w:hAnsi="Arial" w:cs="Arial"/>
        </w:rPr>
        <w:tab/>
      </w:r>
      <w:r w:rsidR="00446014">
        <w:rPr>
          <w:rFonts w:ascii="Arial" w:hAnsi="Arial" w:cs="Arial"/>
        </w:rPr>
        <w:tab/>
      </w:r>
      <w:r w:rsidR="00446014">
        <w:rPr>
          <w:rFonts w:ascii="Arial" w:hAnsi="Arial" w:cs="Arial"/>
        </w:rPr>
        <w:tab/>
      </w:r>
      <w:r w:rsidR="00446014">
        <w:rPr>
          <w:rFonts w:ascii="Arial" w:hAnsi="Arial" w:cs="Arial"/>
        </w:rPr>
        <w:tab/>
      </w:r>
      <w:r w:rsidRPr="00F07C86" w:rsidR="00DB1FAD">
        <w:rPr>
          <w:rFonts w:ascii="Arial" w:hAnsi="Arial" w:cs="Arial"/>
        </w:rPr>
        <w:t>…whether we have really reached a state of affairs in this country in which it is no</w:t>
      </w:r>
      <w:r w:rsidR="00DD4EDF">
        <w:rPr>
          <w:rFonts w:ascii="Arial" w:hAnsi="Arial" w:cs="Arial"/>
        </w:rPr>
        <w:t>w</w:t>
      </w:r>
      <w:r w:rsidR="00DD4EDF">
        <w:rPr>
          <w:rFonts w:ascii="Arial" w:hAnsi="Arial" w:cs="Arial"/>
        </w:rPr>
        <w:tab/>
      </w:r>
      <w:r w:rsidRPr="00F07C86" w:rsidR="00DB1FAD">
        <w:rPr>
          <w:rFonts w:ascii="Arial" w:hAnsi="Arial" w:cs="Arial"/>
        </w:rPr>
        <w:t xml:space="preserve">necessary for a senior politician, even a politician as senior as the Home Secretary, </w:t>
      </w:r>
      <w:r w:rsidRPr="00F07C86" w:rsidR="00DB1FAD">
        <w:rPr>
          <w:rFonts w:ascii="Arial" w:hAnsi="Arial" w:cs="Arial"/>
        </w:rPr>
        <w:tab/>
      </w:r>
      <w:r w:rsidRPr="00F07C86" w:rsidR="00DB1FAD">
        <w:rPr>
          <w:rFonts w:ascii="Arial" w:hAnsi="Arial" w:cs="Arial"/>
        </w:rPr>
        <w:t xml:space="preserve">to be granted the power to influence, by power of direction if necessary, what can </w:t>
      </w:r>
      <w:r w:rsidRPr="00F07C86" w:rsidR="00DB1FAD">
        <w:rPr>
          <w:rFonts w:ascii="Arial" w:hAnsi="Arial" w:cs="Arial"/>
        </w:rPr>
        <w:tab/>
      </w:r>
      <w:r w:rsidRPr="00F07C86" w:rsidR="00DB1FAD">
        <w:rPr>
          <w:rFonts w:ascii="Arial" w:hAnsi="Arial" w:cs="Arial"/>
        </w:rPr>
        <w:t>and cannot be said in a university in the absenc</w:t>
      </w:r>
      <w:r w:rsidR="005D0B2D">
        <w:rPr>
          <w:rFonts w:ascii="Arial" w:hAnsi="Arial" w:cs="Arial"/>
        </w:rPr>
        <w:t>e of any crime being committed.</w:t>
      </w:r>
      <w:r w:rsidR="00DB1FAD">
        <w:rPr>
          <w:rStyle w:val="FootnoteReference"/>
          <w:rFonts w:ascii="Arial" w:hAnsi="Arial" w:cs="Arial"/>
        </w:rPr>
        <w:footnoteReference w:id="20"/>
      </w:r>
    </w:p>
    <w:p xmlns:wp14="http://schemas.microsoft.com/office/word/2010/wordml" w:rsidRPr="001C5893" w:rsidR="001C5893" w:rsidP="00F07C86" w:rsidRDefault="001C5893" w14:paraId="65BE3637" wp14:textId="77777777">
      <w:pPr>
        <w:pBdr>
          <w:top w:val="nil"/>
          <w:left w:val="nil"/>
          <w:bottom w:val="nil"/>
          <w:right w:val="nil"/>
          <w:between w:val="nil"/>
          <w:bar w:val="nil"/>
        </w:pBdr>
        <w:spacing w:before="120" w:after="100" w:afterAutospacing="1" w:line="360" w:lineRule="auto"/>
        <w:rPr>
          <w:rFonts w:ascii="Arial" w:hAnsi="Arial" w:cs="Arial"/>
          <w:i/>
        </w:rPr>
      </w:pPr>
      <w:r>
        <w:rPr>
          <w:rFonts w:ascii="Arial" w:hAnsi="Arial" w:cs="Arial"/>
          <w:i/>
        </w:rPr>
        <w:t>Government guidance</w:t>
      </w:r>
    </w:p>
    <w:p xmlns:wp14="http://schemas.microsoft.com/office/word/2010/wordml" w:rsidRPr="00F07C86" w:rsidR="00C60C89" w:rsidP="00F07C86" w:rsidRDefault="00AA3CBC" w14:paraId="3E3EFDE8" wp14:textId="77777777">
      <w:pPr>
        <w:pBdr>
          <w:top w:val="nil"/>
          <w:left w:val="nil"/>
          <w:bottom w:val="nil"/>
          <w:right w:val="nil"/>
          <w:between w:val="nil"/>
          <w:bar w:val="nil"/>
        </w:pBdr>
        <w:spacing w:before="120" w:after="100" w:afterAutospacing="1" w:line="360" w:lineRule="auto"/>
        <w:rPr>
          <w:rFonts w:ascii="Arial" w:hAnsi="Arial" w:cs="Arial"/>
        </w:rPr>
      </w:pPr>
      <w:r w:rsidRPr="00F07C86">
        <w:rPr>
          <w:rFonts w:ascii="Arial" w:hAnsi="Arial" w:cs="Arial"/>
        </w:rPr>
        <w:t xml:space="preserve">The impact of </w:t>
      </w:r>
      <w:r w:rsidR="00624730">
        <w:rPr>
          <w:rFonts w:ascii="Arial" w:hAnsi="Arial" w:cs="Arial"/>
        </w:rPr>
        <w:t>state</w:t>
      </w:r>
      <w:r w:rsidRPr="00F07C86">
        <w:rPr>
          <w:rFonts w:ascii="Arial" w:hAnsi="Arial" w:cs="Arial"/>
        </w:rPr>
        <w:t xml:space="preserve"> regulation of </w:t>
      </w:r>
      <w:r w:rsidR="00624730">
        <w:rPr>
          <w:rFonts w:ascii="Arial" w:hAnsi="Arial" w:cs="Arial"/>
        </w:rPr>
        <w:t xml:space="preserve">speech and assembly in </w:t>
      </w:r>
      <w:r w:rsidRPr="00F07C86">
        <w:rPr>
          <w:rFonts w:ascii="Arial" w:hAnsi="Arial" w:cs="Arial"/>
        </w:rPr>
        <w:t xml:space="preserve">our academic institutions is most obvious when viewed in conjunction with deeply problematic </w:t>
      </w:r>
      <w:r w:rsidR="00624730">
        <w:rPr>
          <w:rFonts w:ascii="Arial" w:hAnsi="Arial" w:cs="Arial"/>
        </w:rPr>
        <w:t>Government</w:t>
      </w:r>
      <w:r w:rsidRPr="00F07C86">
        <w:rPr>
          <w:rFonts w:ascii="Arial" w:hAnsi="Arial" w:cs="Arial"/>
        </w:rPr>
        <w:t xml:space="preserve"> guidance. </w:t>
      </w:r>
      <w:r w:rsidRPr="00F07C86" w:rsidR="002F0E75">
        <w:rPr>
          <w:rFonts w:ascii="Arial" w:hAnsi="Arial" w:cs="Arial"/>
        </w:rPr>
        <w:t>The 2015 Act</w:t>
      </w:r>
      <w:r w:rsidRPr="00F07C86" w:rsidR="00571F36">
        <w:rPr>
          <w:rFonts w:ascii="Arial" w:hAnsi="Arial" w:cs="Arial"/>
        </w:rPr>
        <w:t xml:space="preserve"> requires </w:t>
      </w:r>
      <w:r w:rsidRPr="00F07C86" w:rsidR="00C60C89">
        <w:rPr>
          <w:rFonts w:ascii="Arial" w:hAnsi="Arial" w:cs="Arial"/>
        </w:rPr>
        <w:t>universities</w:t>
      </w:r>
      <w:r w:rsidRPr="00F07C86" w:rsidR="00E217EB">
        <w:rPr>
          <w:rFonts w:ascii="Arial" w:hAnsi="Arial" w:cs="Arial"/>
        </w:rPr>
        <w:t xml:space="preserve"> to have regard to guidance i</w:t>
      </w:r>
      <w:r w:rsidRPr="00F07C86" w:rsidR="00571F36">
        <w:rPr>
          <w:rFonts w:ascii="Arial" w:hAnsi="Arial" w:cs="Arial"/>
        </w:rPr>
        <w:t>ssued by the Secretary of State.</w:t>
      </w:r>
      <w:r w:rsidR="00624730">
        <w:rPr>
          <w:rStyle w:val="FootnoteReference"/>
          <w:rFonts w:ascii="Arial" w:hAnsi="Arial" w:cs="Arial"/>
        </w:rPr>
        <w:footnoteReference w:id="21"/>
      </w:r>
      <w:r w:rsidRPr="00F07C86" w:rsidR="00571F36">
        <w:rPr>
          <w:rFonts w:ascii="Arial" w:hAnsi="Arial" w:cs="Arial"/>
        </w:rPr>
        <w:t xml:space="preserve"> The definition of </w:t>
      </w:r>
      <w:r w:rsidRPr="00F07C86" w:rsidR="00571F36">
        <w:rPr>
          <w:rFonts w:ascii="Arial" w:hAnsi="Arial" w:cs="Arial"/>
          <w:i/>
        </w:rPr>
        <w:t>“extremism”</w:t>
      </w:r>
      <w:r w:rsidRPr="00F07C86" w:rsidR="00571F36">
        <w:rPr>
          <w:rFonts w:ascii="Arial" w:hAnsi="Arial" w:cs="Arial"/>
        </w:rPr>
        <w:t xml:space="preserve"> </w:t>
      </w:r>
      <w:r w:rsidRPr="00F07C86" w:rsidR="000137F0">
        <w:rPr>
          <w:rFonts w:ascii="Arial" w:hAnsi="Arial" w:cs="Arial"/>
        </w:rPr>
        <w:t>reproduced</w:t>
      </w:r>
      <w:r w:rsidRPr="00F07C86" w:rsidR="00571F36">
        <w:rPr>
          <w:rFonts w:ascii="Arial" w:hAnsi="Arial" w:cs="Arial"/>
        </w:rPr>
        <w:t xml:space="preserve"> in the Government’s revised Prevent guidance is</w:t>
      </w:r>
      <w:r w:rsidRPr="00F07C86">
        <w:rPr>
          <w:rFonts w:ascii="Arial" w:hAnsi="Arial" w:cs="Arial"/>
        </w:rPr>
        <w:t xml:space="preserve"> astonishingly loose and </w:t>
      </w:r>
      <w:r w:rsidRPr="00F07C86" w:rsidR="004A5254">
        <w:rPr>
          <w:rFonts w:ascii="Arial" w:hAnsi="Arial" w:cs="Arial"/>
        </w:rPr>
        <w:t>broad</w:t>
      </w:r>
      <w:r w:rsidRPr="00F07C86">
        <w:rPr>
          <w:rFonts w:ascii="Arial" w:hAnsi="Arial" w:cs="Arial"/>
        </w:rPr>
        <w:t xml:space="preserve"> including</w:t>
      </w:r>
      <w:r w:rsidRPr="00F07C86" w:rsidR="00571F36">
        <w:rPr>
          <w:rFonts w:ascii="Arial" w:hAnsi="Arial" w:cs="Arial"/>
        </w:rPr>
        <w:t xml:space="preserve">: </w:t>
      </w:r>
      <w:r w:rsidRPr="00F07C86" w:rsidR="00571F36">
        <w:rPr>
          <w:rFonts w:ascii="Arial" w:hAnsi="Arial" w:cs="Arial"/>
          <w:i/>
        </w:rPr>
        <w:t xml:space="preserve">“vocal or active opposition to fundamental British values” </w:t>
      </w:r>
      <w:r w:rsidRPr="00F07C86" w:rsidR="00571F36">
        <w:rPr>
          <w:rFonts w:ascii="Arial" w:hAnsi="Arial" w:cs="Arial"/>
        </w:rPr>
        <w:t>such as democracy or individual liberty.</w:t>
      </w:r>
      <w:r w:rsidR="00571F36">
        <w:rPr>
          <w:rStyle w:val="FootnoteReference"/>
          <w:rFonts w:ascii="Arial" w:hAnsi="Arial" w:cs="Arial"/>
        </w:rPr>
        <w:footnoteReference w:id="22"/>
      </w:r>
      <w:r w:rsidRPr="00F07C86" w:rsidR="00571F36">
        <w:rPr>
          <w:rFonts w:ascii="Arial" w:hAnsi="Arial" w:cs="Arial"/>
        </w:rPr>
        <w:t xml:space="preserve"> </w:t>
      </w:r>
      <w:r w:rsidR="00624730">
        <w:rPr>
          <w:rFonts w:ascii="Arial" w:hAnsi="Arial" w:cs="Arial"/>
        </w:rPr>
        <w:t>This</w:t>
      </w:r>
      <w:r w:rsidRPr="00F07C86" w:rsidR="00624730">
        <w:rPr>
          <w:rFonts w:ascii="Arial" w:hAnsi="Arial" w:cs="Arial"/>
        </w:rPr>
        <w:t xml:space="preserve"> </w:t>
      </w:r>
      <w:r w:rsidR="00624730">
        <w:rPr>
          <w:rFonts w:ascii="Arial" w:hAnsi="Arial" w:cs="Arial"/>
        </w:rPr>
        <w:t>definition</w:t>
      </w:r>
      <w:r w:rsidRPr="00F07C86" w:rsidR="00624730">
        <w:rPr>
          <w:rFonts w:ascii="Arial" w:hAnsi="Arial" w:cs="Arial"/>
        </w:rPr>
        <w:t xml:space="preserve"> </w:t>
      </w:r>
      <w:r w:rsidR="00624730">
        <w:rPr>
          <w:rFonts w:ascii="Arial" w:hAnsi="Arial" w:cs="Arial"/>
        </w:rPr>
        <w:t>not only</w:t>
      </w:r>
      <w:r w:rsidRPr="00F07C86" w:rsidR="00624730">
        <w:rPr>
          <w:rFonts w:ascii="Arial" w:hAnsi="Arial" w:cs="Arial"/>
        </w:rPr>
        <w:t xml:space="preserve"> </w:t>
      </w:r>
      <w:r w:rsidR="00624730">
        <w:rPr>
          <w:rFonts w:ascii="Arial" w:hAnsi="Arial" w:cs="Arial"/>
        </w:rPr>
        <w:t>jeopardises</w:t>
      </w:r>
      <w:r w:rsidRPr="00F07C86" w:rsidR="00624730">
        <w:rPr>
          <w:rFonts w:ascii="Arial" w:hAnsi="Arial" w:cs="Arial"/>
        </w:rPr>
        <w:t xml:space="preserve"> freedom of expression</w:t>
      </w:r>
      <w:r w:rsidR="00624730">
        <w:rPr>
          <w:rFonts w:ascii="Arial" w:hAnsi="Arial" w:cs="Arial"/>
        </w:rPr>
        <w:t xml:space="preserve">, it also </w:t>
      </w:r>
      <w:r w:rsidRPr="00F07C86" w:rsidR="00624730">
        <w:rPr>
          <w:rFonts w:ascii="Arial" w:hAnsi="Arial" w:cs="Arial"/>
        </w:rPr>
        <w:t xml:space="preserve">offends against the principle of legal certainty. </w:t>
      </w:r>
      <w:r w:rsidR="00624730">
        <w:rPr>
          <w:rFonts w:ascii="Arial" w:hAnsi="Arial" w:cs="Arial"/>
        </w:rPr>
        <w:t>As part of its legislative scrutiny of the 2015 Act, the JCHR concluded that</w:t>
      </w:r>
      <w:r w:rsidRPr="00F07C86" w:rsidR="00624730">
        <w:rPr>
          <w:rFonts w:ascii="Arial" w:hAnsi="Arial" w:cs="Arial"/>
        </w:rPr>
        <w:t xml:space="preserve">: </w:t>
      </w:r>
      <w:r w:rsidRPr="00D74181" w:rsidR="00D74181">
        <w:rPr>
          <w:rFonts w:ascii="Arial" w:hAnsi="Arial" w:cs="Arial"/>
          <w:i/>
        </w:rPr>
        <w:t>“</w:t>
      </w:r>
      <w:r w:rsidRPr="00D74181" w:rsidR="00624730">
        <w:rPr>
          <w:rFonts w:ascii="Arial" w:hAnsi="Arial" w:cs="Arial"/>
          <w:i/>
        </w:rPr>
        <w:t xml:space="preserve">Broad terms such as </w:t>
      </w:r>
      <w:r w:rsidRPr="00D74181" w:rsidR="00624730">
        <w:rPr>
          <w:rFonts w:ascii="Arial" w:hAnsi="Arial" w:cs="Arial"/>
          <w:i/>
        </w:rPr>
        <w:lastRenderedPageBreak/>
        <w:t>‘extremist’ or ‘radical’ are not capable of being defined with sufficient precision to enable universities to know…whether they… risk being found to be in breach of the new duty.</w:t>
      </w:r>
      <w:r w:rsidRPr="00D74181" w:rsidR="00D74181">
        <w:rPr>
          <w:rFonts w:ascii="Arial" w:hAnsi="Arial" w:cs="Arial"/>
          <w:i/>
        </w:rPr>
        <w:t>”</w:t>
      </w:r>
      <w:r w:rsidRPr="00624730" w:rsidR="00624730">
        <w:rPr>
          <w:rStyle w:val="FootnoteReference"/>
          <w:rFonts w:ascii="Arial" w:hAnsi="Arial" w:cs="Arial"/>
        </w:rPr>
        <w:footnoteReference w:id="23"/>
      </w:r>
    </w:p>
    <w:p xmlns:wp14="http://schemas.microsoft.com/office/word/2010/wordml" w:rsidRPr="00F07C86" w:rsidR="00C60C89" w:rsidP="00F07C86" w:rsidRDefault="00D74181" w14:paraId="5FB30DAB" wp14:textId="77777777">
      <w:pPr>
        <w:pBdr>
          <w:top w:val="nil"/>
          <w:left w:val="nil"/>
          <w:bottom w:val="nil"/>
          <w:right w:val="nil"/>
          <w:between w:val="nil"/>
          <w:bar w:val="nil"/>
        </w:pBdr>
        <w:spacing w:before="120" w:after="100" w:afterAutospacing="1" w:line="360" w:lineRule="auto"/>
        <w:rPr>
          <w:rFonts w:ascii="Arial" w:hAnsi="Arial" w:cs="Arial"/>
        </w:rPr>
      </w:pPr>
      <w:r>
        <w:rPr>
          <w:rFonts w:ascii="Arial" w:hAnsi="Arial" w:cs="Arial"/>
        </w:rPr>
        <w:t>These concerns were echoed by many Peers d</w:t>
      </w:r>
      <w:r w:rsidRPr="00F07C86" w:rsidR="00B16215">
        <w:rPr>
          <w:rFonts w:ascii="Arial" w:hAnsi="Arial" w:cs="Arial"/>
        </w:rPr>
        <w:t>uring the passage of the 2015 Act</w:t>
      </w:r>
      <w:r>
        <w:rPr>
          <w:rFonts w:ascii="Arial" w:hAnsi="Arial" w:cs="Arial"/>
        </w:rPr>
        <w:t>, with former</w:t>
      </w:r>
      <w:r w:rsidRPr="00F07C86" w:rsidR="00DA15BE">
        <w:rPr>
          <w:rFonts w:ascii="Arial" w:hAnsi="Arial" w:cs="Arial"/>
        </w:rPr>
        <w:t xml:space="preserve"> </w:t>
      </w:r>
      <w:r w:rsidRPr="00F07C86" w:rsidR="008B6DEE">
        <w:rPr>
          <w:rFonts w:ascii="Arial" w:hAnsi="Arial" w:cs="Arial"/>
        </w:rPr>
        <w:t xml:space="preserve">Conservative </w:t>
      </w:r>
      <w:r w:rsidRPr="00F07C86" w:rsidR="00DA15BE">
        <w:rPr>
          <w:rFonts w:ascii="Arial" w:hAnsi="Arial" w:cs="Arial"/>
        </w:rPr>
        <w:t>Minister for Faith and Communities</w:t>
      </w:r>
      <w:r w:rsidRPr="00F07C86" w:rsidR="00B16215">
        <w:rPr>
          <w:rFonts w:ascii="Arial" w:hAnsi="Arial" w:cs="Arial"/>
        </w:rPr>
        <w:t>, Baroness Warsi, warn</w:t>
      </w:r>
      <w:r>
        <w:rPr>
          <w:rFonts w:ascii="Arial" w:hAnsi="Arial" w:cs="Arial"/>
        </w:rPr>
        <w:t>ing</w:t>
      </w:r>
      <w:r w:rsidRPr="00F07C86" w:rsidR="00B16215">
        <w:rPr>
          <w:rFonts w:ascii="Arial" w:hAnsi="Arial" w:cs="Arial"/>
        </w:rPr>
        <w:t xml:space="preserve"> that: </w:t>
      </w:r>
      <w:r w:rsidRPr="00F07C86" w:rsidR="00B16215">
        <w:rPr>
          <w:rFonts w:ascii="Arial" w:hAnsi="Arial" w:cs="Arial"/>
          <w:i/>
        </w:rPr>
        <w:t>“It is incredibly dangerous to be stepping into the realms of a statutory basis for a Prevent programme that is going to rely on a definition of extremism that is not entirely defined and clear…”</w:t>
      </w:r>
      <w:r w:rsidRPr="00F07C86" w:rsidR="00B16215">
        <w:rPr>
          <w:rFonts w:ascii="Arial" w:hAnsi="Arial" w:cs="Arial"/>
        </w:rPr>
        <w:t>.</w:t>
      </w:r>
      <w:r w:rsidR="00B16215">
        <w:rPr>
          <w:rStyle w:val="FootnoteReference"/>
          <w:rFonts w:ascii="Arial" w:hAnsi="Arial" w:cs="Arial"/>
        </w:rPr>
        <w:footnoteReference w:id="24"/>
      </w:r>
      <w:r w:rsidRPr="00F07C86" w:rsidR="00DB1FAD">
        <w:rPr>
          <w:rFonts w:ascii="Arial" w:hAnsi="Arial" w:cs="Arial"/>
        </w:rPr>
        <w:t xml:space="preserve"> </w:t>
      </w:r>
    </w:p>
    <w:p xmlns:wp14="http://schemas.microsoft.com/office/word/2010/wordml" w:rsidR="00446014" w:rsidP="00F07C86" w:rsidRDefault="008B6DEE" w14:paraId="71587EC8" wp14:textId="77777777">
      <w:pPr>
        <w:pBdr>
          <w:top w:val="nil"/>
          <w:left w:val="nil"/>
          <w:bottom w:val="nil"/>
          <w:right w:val="nil"/>
          <w:between w:val="nil"/>
          <w:bar w:val="nil"/>
        </w:pBdr>
        <w:spacing w:before="120" w:after="100" w:afterAutospacing="1" w:line="360" w:lineRule="auto"/>
        <w:rPr>
          <w:rFonts w:ascii="Arial" w:hAnsi="Arial" w:cs="Arial"/>
        </w:rPr>
      </w:pPr>
      <w:r w:rsidRPr="00F07C86">
        <w:rPr>
          <w:rFonts w:ascii="Arial" w:hAnsi="Arial" w:cs="Arial"/>
        </w:rPr>
        <w:t xml:space="preserve">The Government’s Prevent guidance is at times both </w:t>
      </w:r>
      <w:r w:rsidRPr="00F07C86" w:rsidR="00F63F02">
        <w:rPr>
          <w:rFonts w:ascii="Arial" w:hAnsi="Arial" w:cs="Arial"/>
        </w:rPr>
        <w:t>hopelessly</w:t>
      </w:r>
      <w:r w:rsidRPr="00F07C86" w:rsidR="006811EF">
        <w:rPr>
          <w:rFonts w:ascii="Arial" w:hAnsi="Arial" w:cs="Arial"/>
        </w:rPr>
        <w:t xml:space="preserve"> vague and </w:t>
      </w:r>
      <w:r w:rsidR="000B6F23">
        <w:rPr>
          <w:rFonts w:ascii="Arial" w:hAnsi="Arial" w:cs="Arial"/>
        </w:rPr>
        <w:t xml:space="preserve">impractically </w:t>
      </w:r>
      <w:r w:rsidRPr="00F07C86" w:rsidR="00F63F02">
        <w:rPr>
          <w:rFonts w:ascii="Arial" w:hAnsi="Arial" w:cs="Arial"/>
        </w:rPr>
        <w:t>prescriptive</w:t>
      </w:r>
      <w:r w:rsidRPr="00F07C86" w:rsidR="006811EF">
        <w:rPr>
          <w:rFonts w:ascii="Arial" w:hAnsi="Arial" w:cs="Arial"/>
        </w:rPr>
        <w:t xml:space="preserve">. </w:t>
      </w:r>
      <w:r w:rsidRPr="00F07C86">
        <w:rPr>
          <w:rFonts w:ascii="Arial" w:hAnsi="Arial" w:cs="Arial"/>
        </w:rPr>
        <w:t xml:space="preserve">The </w:t>
      </w:r>
      <w:r w:rsidRPr="00F07C86">
        <w:rPr>
          <w:rFonts w:ascii="Arial" w:hAnsi="Arial" w:cs="Arial"/>
          <w:i/>
        </w:rPr>
        <w:t>Prevent Duty Guidance: for higher education</w:t>
      </w:r>
      <w:r w:rsidRPr="00F07C86" w:rsidR="00F63F02">
        <w:rPr>
          <w:rFonts w:ascii="Arial" w:hAnsi="Arial" w:cs="Arial"/>
          <w:i/>
        </w:rPr>
        <w:t xml:space="preserve"> in England and </w:t>
      </w:r>
      <w:r w:rsidRPr="00656B9C" w:rsidR="00F63F02">
        <w:rPr>
          <w:rFonts w:ascii="Arial" w:hAnsi="Arial" w:cs="Arial"/>
          <w:i/>
        </w:rPr>
        <w:t>Wales</w:t>
      </w:r>
      <w:r w:rsidRPr="00F07C86" w:rsidR="00F63F02">
        <w:rPr>
          <w:rFonts w:ascii="Arial" w:hAnsi="Arial" w:cs="Arial"/>
        </w:rPr>
        <w:t xml:space="preserve">, for example, </w:t>
      </w:r>
      <w:r w:rsidRPr="00F07C86" w:rsidR="006811EF">
        <w:rPr>
          <w:rFonts w:ascii="Arial" w:hAnsi="Arial" w:cs="Arial"/>
        </w:rPr>
        <w:t>prescribes</w:t>
      </w:r>
      <w:r w:rsidRPr="00F07C86" w:rsidR="00E217EB">
        <w:rPr>
          <w:rFonts w:ascii="Arial" w:hAnsi="Arial" w:cs="Arial"/>
        </w:rPr>
        <w:t>:</w:t>
      </w:r>
      <w:r w:rsidRPr="00F07C86" w:rsidR="00E217EB">
        <w:rPr>
          <w:rFonts w:ascii="Arial" w:hAnsi="Arial" w:cs="Arial"/>
        </w:rPr>
        <w:tab/>
      </w:r>
      <w:r w:rsidRPr="00F07C86" w:rsidR="00B16215">
        <w:rPr>
          <w:rFonts w:ascii="Arial" w:hAnsi="Arial" w:cs="Arial"/>
        </w:rPr>
        <w:tab/>
      </w:r>
    </w:p>
    <w:p xmlns:wp14="http://schemas.microsoft.com/office/word/2010/wordml" w:rsidRPr="00F07C86" w:rsidR="00B16215" w:rsidP="00F07C86" w:rsidRDefault="00F07C86" w14:paraId="1B7AE821" wp14:textId="77777777">
      <w:pPr>
        <w:pBdr>
          <w:top w:val="nil"/>
          <w:left w:val="nil"/>
          <w:bottom w:val="nil"/>
          <w:right w:val="nil"/>
          <w:between w:val="nil"/>
          <w:bar w:val="nil"/>
        </w:pBdr>
        <w:spacing w:before="120" w:after="100" w:afterAutospacing="1" w:line="360" w:lineRule="auto"/>
        <w:rPr>
          <w:rFonts w:ascii="Arial" w:hAnsi="Arial" w:cs="Arial"/>
        </w:rPr>
      </w:pPr>
      <w:r>
        <w:rPr>
          <w:rFonts w:ascii="Arial" w:hAnsi="Arial" w:cs="Arial"/>
        </w:rPr>
        <w:tab/>
      </w:r>
      <w:r w:rsidRPr="00F07C86" w:rsidR="00B16215">
        <w:rPr>
          <w:rFonts w:ascii="Arial" w:hAnsi="Arial" w:cs="Arial"/>
        </w:rPr>
        <w:t>“</w:t>
      </w:r>
      <w:r w:rsidRPr="00F07C86" w:rsidR="004A5254">
        <w:rPr>
          <w:rFonts w:ascii="Arial" w:hAnsi="Arial" w:cs="Arial"/>
        </w:rPr>
        <w:t>…</w:t>
      </w:r>
      <w:r w:rsidRPr="00F07C86" w:rsidR="00E217EB">
        <w:rPr>
          <w:rFonts w:ascii="Arial" w:hAnsi="Arial" w:cs="Arial"/>
        </w:rPr>
        <w:t xml:space="preserve">when deciding whether or not to host a particular speaker, RHEB [Regional </w:t>
      </w:r>
      <w:r w:rsidRPr="00F07C86" w:rsidR="008B6DEE">
        <w:rPr>
          <w:rFonts w:ascii="Arial" w:hAnsi="Arial" w:cs="Arial"/>
        </w:rPr>
        <w:tab/>
      </w:r>
      <w:r w:rsidRPr="00F07C86" w:rsidR="00E217EB">
        <w:rPr>
          <w:rFonts w:ascii="Arial" w:hAnsi="Arial" w:cs="Arial"/>
        </w:rPr>
        <w:t xml:space="preserve">Higher </w:t>
      </w:r>
      <w:r w:rsidRPr="00F07C86" w:rsidR="00E217EB">
        <w:rPr>
          <w:rFonts w:ascii="Arial" w:hAnsi="Arial" w:cs="Arial"/>
        </w:rPr>
        <w:tab/>
      </w:r>
      <w:r w:rsidRPr="00F07C86" w:rsidR="00E217EB">
        <w:rPr>
          <w:rFonts w:ascii="Arial" w:hAnsi="Arial" w:cs="Arial"/>
        </w:rPr>
        <w:t xml:space="preserve">Education Bodies] should consider carefully whether the views being </w:t>
      </w:r>
      <w:r w:rsidRPr="00F07C86" w:rsidR="00B16215">
        <w:rPr>
          <w:rFonts w:ascii="Arial" w:hAnsi="Arial" w:cs="Arial"/>
        </w:rPr>
        <w:tab/>
      </w:r>
      <w:r w:rsidRPr="00F07C86" w:rsidR="00E217EB">
        <w:rPr>
          <w:rFonts w:ascii="Arial" w:hAnsi="Arial" w:cs="Arial"/>
        </w:rPr>
        <w:t xml:space="preserve">expressed, or </w:t>
      </w:r>
      <w:r w:rsidRPr="00F07C86" w:rsidR="00E217EB">
        <w:rPr>
          <w:rFonts w:ascii="Arial" w:hAnsi="Arial" w:cs="Arial"/>
        </w:rPr>
        <w:tab/>
      </w:r>
      <w:r w:rsidRPr="00F07C86" w:rsidR="00E217EB">
        <w:rPr>
          <w:rFonts w:ascii="Arial" w:hAnsi="Arial" w:cs="Arial"/>
        </w:rPr>
        <w:t xml:space="preserve">likely to be expressed, constitute extremist </w:t>
      </w:r>
      <w:r w:rsidRPr="00F07C86" w:rsidR="006D0383">
        <w:rPr>
          <w:rFonts w:ascii="Arial" w:hAnsi="Arial" w:cs="Arial"/>
        </w:rPr>
        <w:t>views</w:t>
      </w:r>
      <w:r w:rsidRPr="00F07C86" w:rsidR="00E217EB">
        <w:rPr>
          <w:rFonts w:ascii="Arial" w:hAnsi="Arial" w:cs="Arial"/>
        </w:rPr>
        <w:t xml:space="preserve"> that risk drawing </w:t>
      </w:r>
      <w:r w:rsidRPr="00F07C86" w:rsidR="00B16215">
        <w:rPr>
          <w:rFonts w:ascii="Arial" w:hAnsi="Arial" w:cs="Arial"/>
        </w:rPr>
        <w:tab/>
      </w:r>
      <w:r w:rsidRPr="00F07C86" w:rsidR="00E217EB">
        <w:rPr>
          <w:rFonts w:ascii="Arial" w:hAnsi="Arial" w:cs="Arial"/>
        </w:rPr>
        <w:t>people into terrorism or are shared by terrorist groups</w:t>
      </w:r>
      <w:r w:rsidRPr="00F07C86" w:rsidR="00E95D22">
        <w:rPr>
          <w:rFonts w:ascii="Arial" w:hAnsi="Arial" w:cs="Arial"/>
        </w:rPr>
        <w:t xml:space="preserve">. </w:t>
      </w:r>
      <w:r w:rsidRPr="00F07C86" w:rsidR="00E95D22">
        <w:rPr>
          <w:rFonts w:ascii="Arial" w:hAnsi="Arial" w:cs="Arial"/>
          <w:b/>
        </w:rPr>
        <w:t xml:space="preserve">In these circumstances the </w:t>
      </w:r>
      <w:r w:rsidRPr="00F07C86" w:rsidR="00B16215">
        <w:rPr>
          <w:rFonts w:ascii="Arial" w:hAnsi="Arial" w:cs="Arial"/>
          <w:b/>
        </w:rPr>
        <w:tab/>
      </w:r>
      <w:r w:rsidRPr="00F07C86" w:rsidR="00E95D22">
        <w:rPr>
          <w:rFonts w:ascii="Arial" w:hAnsi="Arial" w:cs="Arial"/>
          <w:b/>
        </w:rPr>
        <w:t xml:space="preserve">event should not be allowed to proceed except where RHEBs are entirely </w:t>
      </w:r>
      <w:r w:rsidRPr="00F07C86" w:rsidR="00B16215">
        <w:rPr>
          <w:rFonts w:ascii="Arial" w:hAnsi="Arial" w:cs="Arial"/>
          <w:b/>
        </w:rPr>
        <w:tab/>
      </w:r>
      <w:r w:rsidRPr="00F07C86" w:rsidR="00E95D22">
        <w:rPr>
          <w:rFonts w:ascii="Arial" w:hAnsi="Arial" w:cs="Arial"/>
          <w:b/>
        </w:rPr>
        <w:t xml:space="preserve">convinced that such risk can be fully mitigated without cancellation of the </w:t>
      </w:r>
      <w:r w:rsidRPr="00F07C86" w:rsidR="00B16215">
        <w:rPr>
          <w:rFonts w:ascii="Arial" w:hAnsi="Arial" w:cs="Arial"/>
          <w:b/>
        </w:rPr>
        <w:tab/>
      </w:r>
      <w:r w:rsidRPr="00F07C86" w:rsidR="00E95D22">
        <w:rPr>
          <w:rFonts w:ascii="Arial" w:hAnsi="Arial" w:cs="Arial"/>
          <w:b/>
        </w:rPr>
        <w:t>event</w:t>
      </w:r>
      <w:r w:rsidRPr="00F07C86" w:rsidR="004A5254">
        <w:rPr>
          <w:rFonts w:ascii="Arial" w:hAnsi="Arial" w:cs="Arial"/>
        </w:rPr>
        <w:t>.</w:t>
      </w:r>
      <w:r w:rsidRPr="00E95D22" w:rsidR="00E95D22">
        <w:rPr>
          <w:rStyle w:val="FootnoteReference"/>
          <w:rFonts w:ascii="Arial" w:hAnsi="Arial" w:cs="Arial"/>
        </w:rPr>
        <w:footnoteReference w:id="25"/>
      </w:r>
    </w:p>
    <w:p xmlns:wp14="http://schemas.microsoft.com/office/word/2010/wordml" w:rsidR="00D74181" w:rsidP="00F07C86" w:rsidRDefault="00E95D22" w14:paraId="2B363DE9" wp14:textId="77777777">
      <w:pPr>
        <w:pBdr>
          <w:top w:val="nil"/>
          <w:left w:val="nil"/>
          <w:bottom w:val="nil"/>
          <w:right w:val="nil"/>
          <w:between w:val="nil"/>
          <w:bar w:val="nil"/>
        </w:pBdr>
        <w:spacing w:before="120" w:after="100" w:afterAutospacing="1" w:line="360" w:lineRule="auto"/>
        <w:rPr>
          <w:rFonts w:ascii="Arial" w:hAnsi="Arial" w:cs="Arial"/>
        </w:rPr>
      </w:pPr>
      <w:r w:rsidRPr="00F07C86">
        <w:rPr>
          <w:rFonts w:ascii="Arial" w:hAnsi="Arial" w:cs="Arial"/>
        </w:rPr>
        <w:t>Th</w:t>
      </w:r>
      <w:r w:rsidRPr="00F07C86" w:rsidR="004A5254">
        <w:rPr>
          <w:rFonts w:ascii="Arial" w:hAnsi="Arial" w:cs="Arial"/>
        </w:rPr>
        <w:t>is</w:t>
      </w:r>
      <w:r w:rsidRPr="00F07C86">
        <w:rPr>
          <w:rFonts w:ascii="Arial" w:hAnsi="Arial" w:cs="Arial"/>
        </w:rPr>
        <w:t xml:space="preserve"> guidance</w:t>
      </w:r>
      <w:r w:rsidRPr="00F07C86" w:rsidR="00571F36">
        <w:rPr>
          <w:rFonts w:ascii="Arial" w:hAnsi="Arial" w:cs="Arial"/>
        </w:rPr>
        <w:t xml:space="preserve">, placed in the context of a heavy-handed statutory structure, </w:t>
      </w:r>
      <w:r w:rsidRPr="00F07C86" w:rsidR="00CD43F3">
        <w:rPr>
          <w:rFonts w:ascii="Arial" w:hAnsi="Arial" w:cs="Arial"/>
        </w:rPr>
        <w:t>seems designed to</w:t>
      </w:r>
      <w:r w:rsidRPr="00F07C86">
        <w:rPr>
          <w:rFonts w:ascii="Arial" w:hAnsi="Arial" w:cs="Arial"/>
        </w:rPr>
        <w:t xml:space="preserve"> prevent </w:t>
      </w:r>
      <w:r w:rsidRPr="00F07C86" w:rsidR="00571F36">
        <w:rPr>
          <w:rFonts w:ascii="Arial" w:hAnsi="Arial" w:cs="Arial"/>
        </w:rPr>
        <w:t xml:space="preserve">anything but the most anodyne </w:t>
      </w:r>
      <w:r w:rsidRPr="00F07C86" w:rsidR="002A19D5">
        <w:rPr>
          <w:rFonts w:ascii="Arial" w:hAnsi="Arial" w:cs="Arial"/>
        </w:rPr>
        <w:t xml:space="preserve">of </w:t>
      </w:r>
      <w:r w:rsidRPr="00F07C86">
        <w:rPr>
          <w:rFonts w:ascii="Arial" w:hAnsi="Arial" w:cs="Arial"/>
        </w:rPr>
        <w:t xml:space="preserve">events </w:t>
      </w:r>
      <w:r w:rsidRPr="00F07C86" w:rsidR="00571F36">
        <w:rPr>
          <w:rFonts w:ascii="Arial" w:hAnsi="Arial" w:cs="Arial"/>
        </w:rPr>
        <w:t xml:space="preserve">from taking place </w:t>
      </w:r>
      <w:r w:rsidRPr="00F07C86" w:rsidR="002A19D5">
        <w:rPr>
          <w:rFonts w:ascii="Arial" w:hAnsi="Arial" w:cs="Arial"/>
        </w:rPr>
        <w:t xml:space="preserve">in our universities. </w:t>
      </w:r>
      <w:r w:rsidR="00446014">
        <w:rPr>
          <w:rFonts w:ascii="Arial" w:hAnsi="Arial" w:cs="Arial"/>
        </w:rPr>
        <w:t xml:space="preserve">In evidence to </w:t>
      </w:r>
      <w:r w:rsidR="000B6F23">
        <w:rPr>
          <w:rFonts w:ascii="Arial" w:hAnsi="Arial" w:cs="Arial"/>
        </w:rPr>
        <w:t>HASC</w:t>
      </w:r>
      <w:r w:rsidR="00446014">
        <w:rPr>
          <w:rFonts w:ascii="Arial" w:hAnsi="Arial" w:cs="Arial"/>
        </w:rPr>
        <w:t xml:space="preserve">, </w:t>
      </w:r>
      <w:r w:rsidRPr="00446014" w:rsidR="00446014">
        <w:rPr>
          <w:rFonts w:ascii="Arial" w:hAnsi="Arial" w:cs="Arial"/>
        </w:rPr>
        <w:t xml:space="preserve">Megan Dunn, the then President of the National Union of Students, </w:t>
      </w:r>
      <w:r w:rsidR="00446014">
        <w:rPr>
          <w:rFonts w:ascii="Arial" w:hAnsi="Arial" w:cs="Arial"/>
        </w:rPr>
        <w:t xml:space="preserve">expressed concern that the guidance required </w:t>
      </w:r>
      <w:r w:rsidRPr="00446014" w:rsidR="00446014">
        <w:rPr>
          <w:rFonts w:ascii="Arial" w:hAnsi="Arial" w:cs="Arial"/>
        </w:rPr>
        <w:t xml:space="preserve">the risk of being drawn into terrorism to be completely mitigated: </w:t>
      </w:r>
      <w:r w:rsidRPr="00446014" w:rsidR="00446014">
        <w:rPr>
          <w:rFonts w:ascii="Arial" w:hAnsi="Arial" w:cs="Arial"/>
          <w:i/>
        </w:rPr>
        <w:t>“while we are all working towards that aim</w:t>
      </w:r>
      <w:r w:rsidR="00446014">
        <w:rPr>
          <w:rFonts w:ascii="Arial" w:hAnsi="Arial" w:cs="Arial"/>
          <w:i/>
        </w:rPr>
        <w:t xml:space="preserve">” </w:t>
      </w:r>
      <w:r w:rsidR="00446014">
        <w:rPr>
          <w:rFonts w:ascii="Arial" w:hAnsi="Arial" w:cs="Arial"/>
        </w:rPr>
        <w:t>she asked “</w:t>
      </w:r>
      <w:r w:rsidRPr="00446014" w:rsidR="00446014">
        <w:rPr>
          <w:rFonts w:ascii="Arial" w:hAnsi="Arial" w:cs="Arial"/>
          <w:i/>
        </w:rPr>
        <w:t>how can that possibly be proven?</w:t>
      </w:r>
      <w:r w:rsidRPr="00446014" w:rsidR="00446014">
        <w:rPr>
          <w:rFonts w:ascii="Arial" w:hAnsi="Arial" w:cs="Arial"/>
        </w:rPr>
        <w:t>”</w:t>
      </w:r>
      <w:r w:rsidR="00446014">
        <w:rPr>
          <w:rStyle w:val="FootnoteReference"/>
          <w:rFonts w:ascii="Arial" w:hAnsi="Arial" w:cs="Arial"/>
        </w:rPr>
        <w:footnoteReference w:id="26"/>
      </w:r>
      <w:r w:rsidRPr="00446014" w:rsidR="00446014">
        <w:rPr>
          <w:rFonts w:ascii="Arial" w:hAnsi="Arial" w:cs="Arial"/>
        </w:rPr>
        <w:t xml:space="preserve"> </w:t>
      </w:r>
    </w:p>
    <w:p xmlns:wp14="http://schemas.microsoft.com/office/word/2010/wordml" w:rsidRPr="00F07C86" w:rsidR="00E25D0F" w:rsidP="00F07C86" w:rsidRDefault="002A19D5" w14:paraId="623DA483" wp14:textId="77777777">
      <w:pPr>
        <w:pBdr>
          <w:top w:val="nil"/>
          <w:left w:val="nil"/>
          <w:bottom w:val="nil"/>
          <w:right w:val="nil"/>
          <w:between w:val="nil"/>
          <w:bar w:val="nil"/>
        </w:pBdr>
        <w:spacing w:before="120" w:after="100" w:afterAutospacing="1" w:line="360" w:lineRule="auto"/>
        <w:rPr>
          <w:rFonts w:ascii="Arial" w:hAnsi="Arial" w:cs="Arial"/>
          <w:u w:val="single"/>
        </w:rPr>
      </w:pPr>
      <w:r w:rsidRPr="00F07C86">
        <w:rPr>
          <w:rFonts w:ascii="Arial" w:hAnsi="Arial" w:cs="Arial"/>
        </w:rPr>
        <w:t xml:space="preserve">While many institutions </w:t>
      </w:r>
      <w:r w:rsidR="007B7DBC">
        <w:rPr>
          <w:rFonts w:ascii="Arial" w:hAnsi="Arial" w:cs="Arial"/>
        </w:rPr>
        <w:t xml:space="preserve">are working </w:t>
      </w:r>
      <w:r w:rsidRPr="00F07C86">
        <w:rPr>
          <w:rFonts w:ascii="Arial" w:hAnsi="Arial" w:cs="Arial"/>
        </w:rPr>
        <w:t xml:space="preserve">hard to uphold a commitment to the free and vibrant exchange of ideas, they are </w:t>
      </w:r>
      <w:r w:rsidRPr="00F07C86" w:rsidR="00FD0FA8">
        <w:rPr>
          <w:rFonts w:ascii="Arial" w:hAnsi="Arial" w:cs="Arial"/>
        </w:rPr>
        <w:t>swimming</w:t>
      </w:r>
      <w:r w:rsidRPr="00F07C86">
        <w:rPr>
          <w:rFonts w:ascii="Arial" w:hAnsi="Arial" w:cs="Arial"/>
        </w:rPr>
        <w:t xml:space="preserve"> against the tide of law and policy. </w:t>
      </w:r>
      <w:r w:rsidRPr="00F07C86" w:rsidR="00FD0FA8">
        <w:rPr>
          <w:rFonts w:ascii="Arial" w:hAnsi="Arial" w:cs="Arial"/>
        </w:rPr>
        <w:t>Notwithstanding the in</w:t>
      </w:r>
      <w:r w:rsidRPr="00F07C86" w:rsidR="004E2839">
        <w:rPr>
          <w:rFonts w:ascii="Arial" w:hAnsi="Arial" w:cs="Arial"/>
        </w:rPr>
        <w:t xml:space="preserve">clusion in the 2015 Act </w:t>
      </w:r>
      <w:r w:rsidRPr="00F07C86" w:rsidR="00FD0FA8">
        <w:rPr>
          <w:rFonts w:ascii="Arial" w:hAnsi="Arial" w:cs="Arial"/>
        </w:rPr>
        <w:t>of a</w:t>
      </w:r>
      <w:r w:rsidRPr="00F07C86" w:rsidR="004E2839">
        <w:rPr>
          <w:rFonts w:ascii="Arial" w:hAnsi="Arial" w:cs="Arial"/>
        </w:rPr>
        <w:t xml:space="preserve">n important </w:t>
      </w:r>
      <w:r w:rsidRPr="00F07C86" w:rsidR="00FD0FA8">
        <w:rPr>
          <w:rFonts w:ascii="Arial" w:hAnsi="Arial" w:cs="Arial"/>
        </w:rPr>
        <w:t xml:space="preserve">statutory requirement for </w:t>
      </w:r>
      <w:r w:rsidRPr="00F07C86" w:rsidR="00943A2C">
        <w:rPr>
          <w:rFonts w:ascii="Arial" w:hAnsi="Arial" w:cs="Arial"/>
        </w:rPr>
        <w:t>hig</w:t>
      </w:r>
      <w:r w:rsidRPr="00F07C86" w:rsidR="00F63F02">
        <w:rPr>
          <w:rFonts w:ascii="Arial" w:hAnsi="Arial" w:cs="Arial"/>
        </w:rPr>
        <w:t>h</w:t>
      </w:r>
      <w:r w:rsidRPr="00F07C86" w:rsidR="00943A2C">
        <w:rPr>
          <w:rFonts w:ascii="Arial" w:hAnsi="Arial" w:cs="Arial"/>
        </w:rPr>
        <w:t xml:space="preserve">er education </w:t>
      </w:r>
      <w:r w:rsidRPr="00F07C86" w:rsidR="00943A2C">
        <w:rPr>
          <w:rFonts w:ascii="Arial" w:hAnsi="Arial" w:cs="Arial"/>
        </w:rPr>
        <w:lastRenderedPageBreak/>
        <w:t>bodies</w:t>
      </w:r>
      <w:r w:rsidRPr="00F07C86" w:rsidR="00FD0FA8">
        <w:rPr>
          <w:rFonts w:ascii="Arial" w:hAnsi="Arial" w:cs="Arial"/>
        </w:rPr>
        <w:t xml:space="preserve"> to </w:t>
      </w:r>
      <w:r w:rsidRPr="00F07C86" w:rsidR="00FD0FA8">
        <w:rPr>
          <w:rFonts w:ascii="Arial" w:hAnsi="Arial" w:cs="Arial"/>
          <w:i/>
        </w:rPr>
        <w:t>“have particular regard to the need to ensure freedom of speech”</w:t>
      </w:r>
      <w:r w:rsidRPr="00F07C86" w:rsidR="00FD0FA8">
        <w:rPr>
          <w:rFonts w:ascii="Arial" w:hAnsi="Arial" w:cs="Arial"/>
        </w:rPr>
        <w:t>,</w:t>
      </w:r>
      <w:r w:rsidR="00FD0FA8">
        <w:rPr>
          <w:rStyle w:val="FootnoteReference"/>
          <w:rFonts w:ascii="Arial" w:hAnsi="Arial" w:cs="Arial"/>
        </w:rPr>
        <w:footnoteReference w:id="27"/>
      </w:r>
      <w:r w:rsidRPr="00F07C86" w:rsidR="00FD0FA8">
        <w:rPr>
          <w:rFonts w:ascii="Arial" w:hAnsi="Arial" w:cs="Arial"/>
        </w:rPr>
        <w:t xml:space="preserve"> so</w:t>
      </w:r>
      <w:r w:rsidRPr="00F07C86" w:rsidR="004A5254">
        <w:rPr>
          <w:rFonts w:ascii="Arial" w:hAnsi="Arial" w:cs="Arial"/>
        </w:rPr>
        <w:t>me institutions</w:t>
      </w:r>
      <w:r w:rsidRPr="00F07C86">
        <w:rPr>
          <w:rFonts w:ascii="Arial" w:hAnsi="Arial" w:cs="Arial"/>
        </w:rPr>
        <w:t xml:space="preserve"> </w:t>
      </w:r>
      <w:r w:rsidRPr="00F07C86" w:rsidR="00A3424E">
        <w:rPr>
          <w:rFonts w:ascii="Arial" w:hAnsi="Arial" w:cs="Arial"/>
        </w:rPr>
        <w:t xml:space="preserve">have </w:t>
      </w:r>
      <w:r w:rsidRPr="00F07C86">
        <w:rPr>
          <w:rFonts w:ascii="Arial" w:hAnsi="Arial" w:cs="Arial"/>
        </w:rPr>
        <w:t>yield</w:t>
      </w:r>
      <w:r w:rsidRPr="00F07C86" w:rsidR="00A3424E">
        <w:rPr>
          <w:rFonts w:ascii="Arial" w:hAnsi="Arial" w:cs="Arial"/>
        </w:rPr>
        <w:t>ed</w:t>
      </w:r>
      <w:r w:rsidRPr="00F07C86">
        <w:rPr>
          <w:rFonts w:ascii="Arial" w:hAnsi="Arial" w:cs="Arial"/>
        </w:rPr>
        <w:t xml:space="preserve"> to the pressure created by the </w:t>
      </w:r>
      <w:r w:rsidRPr="00F07C86" w:rsidR="00A3424E">
        <w:rPr>
          <w:rFonts w:ascii="Arial" w:hAnsi="Arial" w:cs="Arial"/>
        </w:rPr>
        <w:t xml:space="preserve">statutory </w:t>
      </w:r>
      <w:r w:rsidRPr="00F07C86">
        <w:rPr>
          <w:rFonts w:ascii="Arial" w:hAnsi="Arial" w:cs="Arial"/>
        </w:rPr>
        <w:t>Prevent structure</w:t>
      </w:r>
      <w:r w:rsidRPr="00F07C86" w:rsidR="004E2839">
        <w:rPr>
          <w:rFonts w:ascii="Arial" w:hAnsi="Arial" w:cs="Arial"/>
        </w:rPr>
        <w:t>. In the process they have</w:t>
      </w:r>
      <w:r w:rsidRPr="00F07C86" w:rsidR="00AA3CBC">
        <w:rPr>
          <w:rFonts w:ascii="Arial" w:hAnsi="Arial" w:cs="Arial"/>
        </w:rPr>
        <w:t xml:space="preserve"> seriously </w:t>
      </w:r>
      <w:r w:rsidRPr="00F07C86" w:rsidR="00A3424E">
        <w:rPr>
          <w:rFonts w:ascii="Arial" w:hAnsi="Arial" w:cs="Arial"/>
        </w:rPr>
        <w:t>compromis</w:t>
      </w:r>
      <w:r w:rsidRPr="00F07C86" w:rsidR="004E2839">
        <w:rPr>
          <w:rFonts w:ascii="Arial" w:hAnsi="Arial" w:cs="Arial"/>
        </w:rPr>
        <w:t>ed</w:t>
      </w:r>
      <w:r w:rsidRPr="00F07C86" w:rsidR="00A3424E">
        <w:rPr>
          <w:rFonts w:ascii="Arial" w:hAnsi="Arial" w:cs="Arial"/>
        </w:rPr>
        <w:t xml:space="preserve"> freedom of expression</w:t>
      </w:r>
      <w:r w:rsidRPr="00F07C86" w:rsidR="00AA3CBC">
        <w:rPr>
          <w:rFonts w:ascii="Arial" w:hAnsi="Arial" w:cs="Arial"/>
        </w:rPr>
        <w:t xml:space="preserve"> and </w:t>
      </w:r>
      <w:r w:rsidRPr="00F07C86" w:rsidR="004E2839">
        <w:rPr>
          <w:rFonts w:ascii="Arial" w:hAnsi="Arial" w:cs="Arial"/>
        </w:rPr>
        <w:t xml:space="preserve">increased feelings of discrimination and alienation amongst </w:t>
      </w:r>
      <w:r w:rsidRPr="00F07C86" w:rsidR="00AA3CBC">
        <w:rPr>
          <w:rFonts w:ascii="Arial" w:hAnsi="Arial" w:cs="Arial"/>
        </w:rPr>
        <w:t>Muslim students.</w:t>
      </w:r>
      <w:r w:rsidRPr="00F07C86" w:rsidR="00A330DE">
        <w:rPr>
          <w:rFonts w:ascii="Arial" w:hAnsi="Arial" w:cs="Arial"/>
        </w:rPr>
        <w:t xml:space="preserve"> </w:t>
      </w:r>
      <w:r w:rsidRPr="00F07C86" w:rsidR="00F63F02">
        <w:rPr>
          <w:rFonts w:ascii="Arial" w:hAnsi="Arial" w:cs="Arial"/>
        </w:rPr>
        <w:t xml:space="preserve">The examples summarised </w:t>
      </w:r>
      <w:proofErr w:type="gramStart"/>
      <w:r w:rsidRPr="00F07C86" w:rsidR="00F63F02">
        <w:rPr>
          <w:rFonts w:ascii="Arial" w:hAnsi="Arial" w:cs="Arial"/>
        </w:rPr>
        <w:t xml:space="preserve">below </w:t>
      </w:r>
      <w:r w:rsidR="00D74181">
        <w:rPr>
          <w:rFonts w:ascii="Arial" w:hAnsi="Arial" w:cs="Arial"/>
        </w:rPr>
        <w:t xml:space="preserve"> -</w:t>
      </w:r>
      <w:proofErr w:type="gramEnd"/>
      <w:r w:rsidR="00D74181">
        <w:rPr>
          <w:rFonts w:ascii="Arial" w:hAnsi="Arial" w:cs="Arial"/>
        </w:rPr>
        <w:t xml:space="preserve"> </w:t>
      </w:r>
      <w:r w:rsidRPr="00F07C86" w:rsidR="00F63F02">
        <w:rPr>
          <w:rFonts w:ascii="Arial" w:hAnsi="Arial" w:cs="Arial"/>
        </w:rPr>
        <w:t>and others explored in greater detail in O</w:t>
      </w:r>
      <w:r w:rsidR="00B7457D">
        <w:rPr>
          <w:rFonts w:ascii="Arial" w:hAnsi="Arial" w:cs="Arial"/>
        </w:rPr>
        <w:t xml:space="preserve">pen </w:t>
      </w:r>
      <w:r w:rsidRPr="00F07C86" w:rsidR="00F63F02">
        <w:rPr>
          <w:rFonts w:ascii="Arial" w:hAnsi="Arial" w:cs="Arial"/>
        </w:rPr>
        <w:t>S</w:t>
      </w:r>
      <w:r w:rsidR="00B7457D">
        <w:rPr>
          <w:rFonts w:ascii="Arial" w:hAnsi="Arial" w:cs="Arial"/>
        </w:rPr>
        <w:t xml:space="preserve">ociety </w:t>
      </w:r>
      <w:r w:rsidRPr="00F07C86" w:rsidR="00F63F02">
        <w:rPr>
          <w:rFonts w:ascii="Arial" w:hAnsi="Arial" w:cs="Arial"/>
        </w:rPr>
        <w:t>J</w:t>
      </w:r>
      <w:r w:rsidR="00B7457D">
        <w:rPr>
          <w:rFonts w:ascii="Arial" w:hAnsi="Arial" w:cs="Arial"/>
        </w:rPr>
        <w:t xml:space="preserve">ustice </w:t>
      </w:r>
      <w:r w:rsidRPr="00F07C86" w:rsidR="00F63F02">
        <w:rPr>
          <w:rFonts w:ascii="Arial" w:hAnsi="Arial" w:cs="Arial"/>
        </w:rPr>
        <w:t>I</w:t>
      </w:r>
      <w:r w:rsidR="00B7457D">
        <w:rPr>
          <w:rFonts w:ascii="Arial" w:hAnsi="Arial" w:cs="Arial"/>
        </w:rPr>
        <w:t>nitiative</w:t>
      </w:r>
      <w:r w:rsidRPr="00F07C86" w:rsidR="00F63F02">
        <w:rPr>
          <w:rFonts w:ascii="Arial" w:hAnsi="Arial" w:cs="Arial"/>
        </w:rPr>
        <w:t xml:space="preserve">’s comprehensive report </w:t>
      </w:r>
      <w:r w:rsidRPr="00F07C86" w:rsidR="00F63F02">
        <w:rPr>
          <w:rFonts w:ascii="Arial" w:hAnsi="Arial" w:cs="Arial"/>
          <w:i/>
        </w:rPr>
        <w:t>“Eroding Trust: The UK’s PREVENT Counter-Extremism St</w:t>
      </w:r>
      <w:r w:rsidR="00D74181">
        <w:rPr>
          <w:rFonts w:ascii="Arial" w:hAnsi="Arial" w:cs="Arial"/>
          <w:i/>
        </w:rPr>
        <w:t>rategy in Health and Education”</w:t>
      </w:r>
      <w:r w:rsidRPr="00E25D0F" w:rsidR="00F63F02">
        <w:rPr>
          <w:rStyle w:val="FootnoteReference"/>
          <w:rFonts w:ascii="Arial" w:hAnsi="Arial" w:cs="Arial"/>
        </w:rPr>
        <w:footnoteReference w:id="28"/>
      </w:r>
      <w:r w:rsidR="00D74181">
        <w:rPr>
          <w:rFonts w:ascii="Arial" w:hAnsi="Arial" w:cs="Arial"/>
          <w:i/>
        </w:rPr>
        <w:t xml:space="preserve"> </w:t>
      </w:r>
      <w:r w:rsidR="00D74181">
        <w:rPr>
          <w:rFonts w:ascii="Arial" w:hAnsi="Arial" w:cs="Arial"/>
        </w:rPr>
        <w:t xml:space="preserve">- </w:t>
      </w:r>
      <w:r w:rsidRPr="00F07C86" w:rsidR="00F63F02">
        <w:rPr>
          <w:rFonts w:ascii="Arial" w:hAnsi="Arial" w:cs="Arial"/>
          <w:i/>
        </w:rPr>
        <w:t xml:space="preserve"> </w:t>
      </w:r>
      <w:r w:rsidRPr="00F07C86" w:rsidR="00F63F02">
        <w:rPr>
          <w:rFonts w:ascii="Arial" w:hAnsi="Arial" w:cs="Arial"/>
        </w:rPr>
        <w:t>illustrate this</w:t>
      </w:r>
      <w:r w:rsidRPr="00F07C86" w:rsidR="00F6035E">
        <w:rPr>
          <w:rFonts w:ascii="Arial" w:hAnsi="Arial" w:cs="Arial"/>
        </w:rPr>
        <w:t xml:space="preserve"> worrying reality</w:t>
      </w:r>
      <w:r w:rsidRPr="00F07C86" w:rsidR="001E1AB4">
        <w:rPr>
          <w:rFonts w:ascii="Arial" w:hAnsi="Arial" w:cs="Arial"/>
        </w:rPr>
        <w:t>.</w:t>
      </w:r>
    </w:p>
    <w:p xmlns:wp14="http://schemas.microsoft.com/office/word/2010/wordml" w:rsidR="007B7DBC" w:rsidP="007B7DBC" w:rsidRDefault="00E25D0F" w14:paraId="224C8CE2" wp14:textId="77777777">
      <w:pPr>
        <w:pBdr>
          <w:top w:val="single" w:color="auto" w:sz="4" w:space="1"/>
          <w:left w:val="single" w:color="auto" w:sz="4" w:space="4"/>
          <w:bottom w:val="single" w:color="auto" w:sz="4" w:space="1"/>
          <w:right w:val="single" w:color="auto" w:sz="4" w:space="4"/>
        </w:pBdr>
        <w:spacing w:line="360" w:lineRule="auto"/>
        <w:rPr>
          <w:rFonts w:ascii="Arial" w:hAnsi="Arial" w:eastAsia="Times New Roman" w:cs="Arial"/>
          <w:b/>
          <w:lang w:eastAsia="en-GB"/>
        </w:rPr>
      </w:pPr>
      <w:r w:rsidRPr="00F07C86">
        <w:rPr>
          <w:rFonts w:ascii="Arial" w:hAnsi="Arial" w:eastAsia="Times New Roman" w:cs="Arial"/>
          <w:b/>
          <w:lang w:eastAsia="en-GB"/>
        </w:rPr>
        <w:t>Huddersfield University: cancellation of a conference on Racism and Islamophobia</w:t>
      </w:r>
      <w:r>
        <w:rPr>
          <w:rStyle w:val="FootnoteReference"/>
          <w:rFonts w:ascii="Arial" w:hAnsi="Arial" w:eastAsia="Times New Roman" w:cs="Arial"/>
          <w:b/>
          <w:lang w:eastAsia="en-GB"/>
        </w:rPr>
        <w:footnoteReference w:id="29"/>
      </w:r>
    </w:p>
    <w:p xmlns:wp14="http://schemas.microsoft.com/office/word/2010/wordml" w:rsidRPr="00F07C86" w:rsidR="00E25D0F" w:rsidP="007B7DBC" w:rsidRDefault="00E25D0F" w14:paraId="5597A954" wp14:textId="77777777">
      <w:pPr>
        <w:pBdr>
          <w:top w:val="single" w:color="auto" w:sz="4" w:space="1"/>
          <w:left w:val="single" w:color="auto" w:sz="4" w:space="4"/>
          <w:bottom w:val="single" w:color="auto" w:sz="4" w:space="1"/>
          <w:right w:val="single" w:color="auto" w:sz="4" w:space="4"/>
        </w:pBdr>
        <w:spacing w:line="360" w:lineRule="auto"/>
        <w:rPr>
          <w:rFonts w:ascii="Arial" w:hAnsi="Arial" w:eastAsia="Times New Roman" w:cs="Arial"/>
          <w:b/>
          <w:lang w:eastAsia="en-GB"/>
        </w:rPr>
      </w:pPr>
      <w:r w:rsidRPr="00F07C86">
        <w:rPr>
          <w:rFonts w:ascii="Arial" w:hAnsi="Arial" w:eastAsia="Times New Roman" w:cs="Arial"/>
          <w:lang w:eastAsia="en-GB"/>
        </w:rPr>
        <w:t xml:space="preserve">At one stage in an extensive correspondence between the event organisers and the University, the latter warned that </w:t>
      </w:r>
      <w:r w:rsidRPr="00F07C86">
        <w:rPr>
          <w:rFonts w:ascii="Arial" w:hAnsi="Arial" w:eastAsia="Times New Roman" w:cs="Arial"/>
          <w:i/>
          <w:lang w:eastAsia="en-GB"/>
        </w:rPr>
        <w:t>“there is a risk that given the topics to be discussed, it may attract attendees which hold extremist views”.</w:t>
      </w:r>
      <w:r>
        <w:rPr>
          <w:rStyle w:val="FootnoteReference"/>
          <w:rFonts w:ascii="Arial" w:hAnsi="Arial" w:eastAsia="Times New Roman" w:cs="Arial"/>
          <w:i/>
          <w:lang w:eastAsia="en-GB"/>
        </w:rPr>
        <w:footnoteReference w:id="30"/>
      </w:r>
      <w:r w:rsidRPr="00F07C86">
        <w:rPr>
          <w:rFonts w:ascii="Arial" w:hAnsi="Arial" w:eastAsia="Times New Roman" w:cs="Arial"/>
          <w:lang w:eastAsia="en-GB"/>
        </w:rPr>
        <w:t xml:space="preserve">  Much of the University’s documented concern about the event focused on the participation of a local human rights organisation critical of Prevent, but in no way supportive of violent extremism.  The university suggested that particular conditions be met in light of the group’s participation and raised more general concerns about public and community participation in the event. </w:t>
      </w:r>
    </w:p>
    <w:p xmlns:wp14="http://schemas.microsoft.com/office/word/2010/wordml" w:rsidR="00E25D0F" w:rsidP="00F07C86" w:rsidRDefault="00E25D0F" w14:paraId="5A39BBE3" wp14:textId="77777777">
      <w:pPr>
        <w:spacing w:before="120" w:line="360" w:lineRule="auto"/>
        <w:rPr>
          <w:rFonts w:ascii="Arial" w:hAnsi="Arial" w:cs="Arial"/>
        </w:rPr>
      </w:pPr>
    </w:p>
    <w:p xmlns:wp14="http://schemas.microsoft.com/office/word/2010/wordml" w:rsidR="007B7DBC" w:rsidP="007B7DBC" w:rsidRDefault="00E25D0F" w14:paraId="3ECF6C51" wp14:textId="77777777">
      <w:pPr>
        <w:pBdr>
          <w:top w:val="single" w:color="auto" w:sz="4" w:space="1"/>
          <w:left w:val="single" w:color="auto" w:sz="4" w:space="4"/>
          <w:bottom w:val="single" w:color="auto" w:sz="4" w:space="1"/>
          <w:right w:val="single" w:color="auto" w:sz="4" w:space="4"/>
        </w:pBdr>
        <w:spacing w:line="360" w:lineRule="auto"/>
        <w:rPr>
          <w:rFonts w:ascii="Arial" w:hAnsi="Arial" w:eastAsia="Times New Roman" w:cs="Arial"/>
          <w:b/>
          <w:lang w:eastAsia="en-GB"/>
        </w:rPr>
      </w:pPr>
      <w:r w:rsidRPr="00F07C86">
        <w:rPr>
          <w:rFonts w:ascii="Arial" w:hAnsi="Arial" w:eastAsia="Times New Roman" w:cs="Arial"/>
          <w:b/>
          <w:lang w:eastAsia="en-GB"/>
        </w:rPr>
        <w:t>Cambridge University: cancellation of an Islam in Europe event</w:t>
      </w:r>
      <w:r>
        <w:rPr>
          <w:rStyle w:val="FootnoteReference"/>
          <w:rFonts w:ascii="Arial" w:hAnsi="Arial" w:eastAsia="Times New Roman" w:cs="Arial"/>
          <w:b/>
          <w:lang w:eastAsia="en-GB"/>
        </w:rPr>
        <w:footnoteReference w:id="31"/>
      </w:r>
    </w:p>
    <w:p xmlns:wp14="http://schemas.microsoft.com/office/word/2010/wordml" w:rsidRPr="00F07C86" w:rsidR="00E25D0F" w:rsidP="007B7DBC" w:rsidRDefault="00E25D0F" w14:paraId="5DA42E5F" wp14:textId="77777777">
      <w:pPr>
        <w:pBdr>
          <w:top w:val="single" w:color="auto" w:sz="4" w:space="1"/>
          <w:left w:val="single" w:color="auto" w:sz="4" w:space="4"/>
          <w:bottom w:val="single" w:color="auto" w:sz="4" w:space="1"/>
          <w:right w:val="single" w:color="auto" w:sz="4" w:space="4"/>
        </w:pBdr>
        <w:spacing w:line="360" w:lineRule="auto"/>
        <w:rPr>
          <w:rFonts w:ascii="Arial" w:hAnsi="Arial" w:eastAsia="Times New Roman" w:cs="Arial"/>
          <w:b/>
          <w:lang w:eastAsia="en-GB"/>
        </w:rPr>
      </w:pPr>
      <w:r w:rsidRPr="00F07C86">
        <w:rPr>
          <w:rFonts w:ascii="Arial" w:hAnsi="Arial" w:eastAsia="Times New Roman" w:cs="Arial"/>
          <w:lang w:eastAsia="en-GB"/>
        </w:rPr>
        <w:t>Staff of two colleges involved with the organisation of an event due to be hosted by Cambridge University Islamic Society</w:t>
      </w:r>
      <w:r w:rsidRPr="00F07C86">
        <w:rPr>
          <w:rFonts w:ascii="Arial" w:hAnsi="Arial" w:eastAsia="Times New Roman" w:cs="Arial"/>
          <w:b/>
          <w:lang w:eastAsia="en-GB"/>
        </w:rPr>
        <w:t xml:space="preserve"> </w:t>
      </w:r>
      <w:r w:rsidRPr="00F07C86">
        <w:rPr>
          <w:rFonts w:ascii="Arial" w:hAnsi="Arial" w:eastAsia="Times New Roman" w:cs="Arial"/>
          <w:lang w:eastAsia="en-GB"/>
        </w:rPr>
        <w:t>raised concerns about the involvement of a speaker a week before the event, arguing that universities were required, by a new law, to be more careful about the platform given to speakers</w:t>
      </w:r>
      <w:r w:rsidRPr="00F07C86">
        <w:rPr>
          <w:rFonts w:ascii="Arial" w:hAnsi="Arial" w:eastAsia="Times New Roman" w:cs="Arial"/>
          <w:i/>
          <w:lang w:eastAsia="en-GB"/>
        </w:rPr>
        <w:t>.</w:t>
      </w:r>
      <w:r>
        <w:rPr>
          <w:rStyle w:val="FootnoteReference"/>
          <w:rFonts w:ascii="Arial" w:hAnsi="Arial" w:eastAsia="Times New Roman" w:cs="Arial"/>
          <w:lang w:eastAsia="en-GB"/>
        </w:rPr>
        <w:footnoteReference w:id="32"/>
      </w:r>
      <w:r w:rsidRPr="00F07C86">
        <w:rPr>
          <w:rFonts w:ascii="Arial" w:hAnsi="Arial" w:eastAsia="Times New Roman" w:cs="Arial"/>
          <w:lang w:eastAsia="en-GB"/>
        </w:rPr>
        <w:t xml:space="preserve"> The speaker in question had appeared on media outlets in the UK and internationally. No attempt was made by the College representatives to facilitate the event whilst allowing for any unpleasant or extreme views which might have been expressed to be countered.  </w:t>
      </w:r>
    </w:p>
    <w:p xmlns:wp14="http://schemas.microsoft.com/office/word/2010/wordml" w:rsidR="00C96FD4" w:rsidP="007B7DBC" w:rsidRDefault="00C96FD4" w14:paraId="41C8F396" wp14:textId="77777777">
      <w:pPr>
        <w:pBdr>
          <w:top w:val="nil"/>
          <w:left w:val="nil"/>
          <w:bottom w:val="nil"/>
          <w:right w:val="nil"/>
          <w:between w:val="nil"/>
          <w:bar w:val="nil"/>
        </w:pBdr>
        <w:spacing w:before="120" w:after="100" w:afterAutospacing="1" w:line="360" w:lineRule="auto"/>
        <w:rPr>
          <w:rFonts w:ascii="Arial" w:hAnsi="Arial" w:cs="Arial"/>
          <w:i/>
        </w:rPr>
      </w:pPr>
    </w:p>
    <w:p xmlns:wp14="http://schemas.microsoft.com/office/word/2010/wordml" w:rsidRPr="00903B2D" w:rsidR="00800ED6" w:rsidP="007B7DBC" w:rsidRDefault="00800ED6" w14:paraId="0C91F4DF" wp14:textId="77777777">
      <w:pPr>
        <w:pBdr>
          <w:top w:val="nil"/>
          <w:left w:val="nil"/>
          <w:bottom w:val="nil"/>
          <w:right w:val="nil"/>
          <w:between w:val="nil"/>
          <w:bar w:val="nil"/>
        </w:pBdr>
        <w:spacing w:before="120" w:after="100" w:afterAutospacing="1" w:line="360" w:lineRule="auto"/>
        <w:rPr>
          <w:rFonts w:ascii="Arial" w:hAnsi="Arial" w:cs="Arial"/>
          <w:i/>
        </w:rPr>
      </w:pPr>
      <w:r w:rsidRPr="00903B2D">
        <w:rPr>
          <w:rFonts w:ascii="Arial" w:hAnsi="Arial" w:cs="Arial"/>
          <w:i/>
        </w:rPr>
        <w:t>Statutory Channel requirements on universities</w:t>
      </w:r>
    </w:p>
    <w:p xmlns:wp14="http://schemas.microsoft.com/office/word/2010/wordml" w:rsidRPr="00F07C86" w:rsidR="006902F6" w:rsidP="007B7DBC" w:rsidRDefault="0001392F" w14:paraId="5C9F15E0" wp14:textId="77777777">
      <w:pPr>
        <w:pBdr>
          <w:top w:val="nil"/>
          <w:left w:val="nil"/>
          <w:bottom w:val="nil"/>
          <w:right w:val="nil"/>
          <w:between w:val="nil"/>
          <w:bar w:val="nil"/>
        </w:pBdr>
        <w:spacing w:before="120" w:after="100" w:afterAutospacing="1" w:line="360" w:lineRule="auto"/>
        <w:rPr>
          <w:rFonts w:ascii="Arial" w:hAnsi="Arial" w:cs="Arial"/>
        </w:rPr>
      </w:pPr>
      <w:r w:rsidRPr="00F07C86">
        <w:rPr>
          <w:rFonts w:ascii="Arial" w:hAnsi="Arial" w:cs="Arial"/>
        </w:rPr>
        <w:lastRenderedPageBreak/>
        <w:t>The 2015 Act</w:t>
      </w:r>
      <w:r w:rsidR="000B6F23">
        <w:rPr>
          <w:rFonts w:ascii="Arial" w:hAnsi="Arial" w:cs="Arial"/>
        </w:rPr>
        <w:t xml:space="preserve"> also</w:t>
      </w:r>
      <w:r w:rsidRPr="00F07C86">
        <w:rPr>
          <w:rFonts w:ascii="Arial" w:hAnsi="Arial" w:cs="Arial"/>
        </w:rPr>
        <w:t xml:space="preserve"> </w:t>
      </w:r>
      <w:r w:rsidRPr="00F07C86" w:rsidR="00AA3CBC">
        <w:rPr>
          <w:rFonts w:ascii="Arial" w:hAnsi="Arial" w:cs="Arial"/>
        </w:rPr>
        <w:t>enshrined the police</w:t>
      </w:r>
      <w:r w:rsidR="000B6F23">
        <w:rPr>
          <w:rFonts w:ascii="Arial" w:hAnsi="Arial" w:cs="Arial"/>
        </w:rPr>
        <w:t>-led Channel</w:t>
      </w:r>
      <w:r w:rsidRPr="00F07C86" w:rsidR="00AA3CBC">
        <w:rPr>
          <w:rFonts w:ascii="Arial" w:hAnsi="Arial" w:cs="Arial"/>
        </w:rPr>
        <w:t xml:space="preserve"> referral process</w:t>
      </w:r>
      <w:r w:rsidRPr="00F07C86" w:rsidR="00A05633">
        <w:rPr>
          <w:rFonts w:ascii="Arial" w:hAnsi="Arial" w:cs="Arial"/>
        </w:rPr>
        <w:t xml:space="preserve"> for individuals deemed </w:t>
      </w:r>
      <w:r w:rsidRPr="00F07C86" w:rsidR="00A05633">
        <w:rPr>
          <w:rFonts w:ascii="Arial" w:hAnsi="Arial" w:cs="Arial"/>
          <w:i/>
        </w:rPr>
        <w:t>“vulnerable to being drawn into terrorism”</w:t>
      </w:r>
      <w:r w:rsidRPr="00F07C86" w:rsidR="00AA3CBC">
        <w:rPr>
          <w:rFonts w:ascii="Arial" w:hAnsi="Arial" w:cs="Arial"/>
        </w:rPr>
        <w:t xml:space="preserve"> in statute</w:t>
      </w:r>
      <w:r w:rsidR="00D74181">
        <w:rPr>
          <w:rFonts w:ascii="Arial" w:hAnsi="Arial" w:cs="Arial"/>
        </w:rPr>
        <w:t>, requiring</w:t>
      </w:r>
      <w:r w:rsidRPr="00F07C86" w:rsidR="00A05633">
        <w:rPr>
          <w:rFonts w:ascii="Arial" w:hAnsi="Arial" w:cs="Arial"/>
        </w:rPr>
        <w:t xml:space="preserve"> local authorities to create local panels, comprised of police and local authority representatives to oversee the delivery of individual Prevent plans</w:t>
      </w:r>
      <w:r w:rsidRPr="00F07C86">
        <w:rPr>
          <w:rFonts w:ascii="Arial" w:hAnsi="Arial" w:cs="Arial"/>
        </w:rPr>
        <w:t>.</w:t>
      </w:r>
      <w:r>
        <w:rPr>
          <w:rStyle w:val="FootnoteReference"/>
          <w:rFonts w:ascii="Arial" w:hAnsi="Arial" w:cs="Arial"/>
        </w:rPr>
        <w:footnoteReference w:id="33"/>
      </w:r>
      <w:r w:rsidRPr="00F07C86">
        <w:rPr>
          <w:rFonts w:ascii="Arial" w:hAnsi="Arial" w:cs="Arial"/>
        </w:rPr>
        <w:t xml:space="preserve"> The governing bodies of higher education institutions are specified partners of </w:t>
      </w:r>
      <w:r w:rsidR="00B7457D">
        <w:rPr>
          <w:rFonts w:ascii="Arial" w:hAnsi="Arial" w:cs="Arial"/>
        </w:rPr>
        <w:t>local</w:t>
      </w:r>
      <w:r w:rsidRPr="00F07C86">
        <w:rPr>
          <w:rFonts w:ascii="Arial" w:hAnsi="Arial" w:cs="Arial"/>
        </w:rPr>
        <w:t xml:space="preserve"> panels.</w:t>
      </w:r>
      <w:r>
        <w:rPr>
          <w:rStyle w:val="FootnoteReference"/>
          <w:rFonts w:ascii="Arial" w:hAnsi="Arial" w:cs="Arial"/>
        </w:rPr>
        <w:footnoteReference w:id="34"/>
      </w:r>
      <w:r w:rsidRPr="00F07C86">
        <w:rPr>
          <w:rFonts w:ascii="Arial" w:hAnsi="Arial" w:cs="Arial"/>
        </w:rPr>
        <w:t xml:space="preserve"> As such they are required by </w:t>
      </w:r>
      <w:r w:rsidRPr="00F07C86" w:rsidR="00A05633">
        <w:rPr>
          <w:rFonts w:ascii="Arial" w:hAnsi="Arial" w:cs="Arial"/>
        </w:rPr>
        <w:t>the 201</w:t>
      </w:r>
      <w:r w:rsidRPr="00F07C86" w:rsidR="004A5254">
        <w:rPr>
          <w:rFonts w:ascii="Arial" w:hAnsi="Arial" w:cs="Arial"/>
        </w:rPr>
        <w:t>5</w:t>
      </w:r>
      <w:r w:rsidRPr="00F07C86" w:rsidR="00A05633">
        <w:rPr>
          <w:rFonts w:ascii="Arial" w:hAnsi="Arial" w:cs="Arial"/>
        </w:rPr>
        <w:t xml:space="preserve"> Act to co-operate</w:t>
      </w:r>
      <w:r w:rsidRPr="00F07C86">
        <w:rPr>
          <w:rFonts w:ascii="Arial" w:hAnsi="Arial" w:cs="Arial"/>
        </w:rPr>
        <w:t xml:space="preserve"> with the</w:t>
      </w:r>
      <w:r w:rsidRPr="00F07C86" w:rsidR="00A05633">
        <w:rPr>
          <w:rFonts w:ascii="Arial" w:hAnsi="Arial" w:cs="Arial"/>
        </w:rPr>
        <w:t>se</w:t>
      </w:r>
      <w:r w:rsidRPr="00F07C86">
        <w:rPr>
          <w:rFonts w:ascii="Arial" w:hAnsi="Arial" w:cs="Arial"/>
        </w:rPr>
        <w:t xml:space="preserve"> panel</w:t>
      </w:r>
      <w:r w:rsidRPr="00F07C86" w:rsidR="00A05633">
        <w:rPr>
          <w:rFonts w:ascii="Arial" w:hAnsi="Arial" w:cs="Arial"/>
        </w:rPr>
        <w:t>s</w:t>
      </w:r>
      <w:r w:rsidRPr="00F07C86">
        <w:rPr>
          <w:rFonts w:ascii="Arial" w:hAnsi="Arial" w:cs="Arial"/>
        </w:rPr>
        <w:t xml:space="preserve">, </w:t>
      </w:r>
      <w:r w:rsidRPr="00F07C86" w:rsidR="00A05633">
        <w:rPr>
          <w:rFonts w:ascii="Arial" w:hAnsi="Arial" w:cs="Arial"/>
        </w:rPr>
        <w:t>including by feeding them information</w:t>
      </w:r>
      <w:r w:rsidRPr="00F07C86">
        <w:rPr>
          <w:rFonts w:ascii="Arial" w:hAnsi="Arial" w:cs="Arial"/>
        </w:rPr>
        <w:t>.</w:t>
      </w:r>
      <w:r>
        <w:rPr>
          <w:rStyle w:val="FootnoteReference"/>
          <w:rFonts w:ascii="Arial" w:hAnsi="Arial" w:cs="Arial"/>
        </w:rPr>
        <w:footnoteReference w:id="35"/>
      </w:r>
      <w:r w:rsidRPr="00F07C86">
        <w:rPr>
          <w:rFonts w:ascii="Arial" w:hAnsi="Arial" w:cs="Arial"/>
        </w:rPr>
        <w:t xml:space="preserve"> The</w:t>
      </w:r>
      <w:r w:rsidRPr="00F07C86" w:rsidR="00A05633">
        <w:rPr>
          <w:rFonts w:ascii="Arial" w:hAnsi="Arial" w:cs="Arial"/>
        </w:rPr>
        <w:t xml:space="preserve">y are also explicitly required to </w:t>
      </w:r>
      <w:r w:rsidRPr="00F07C86">
        <w:rPr>
          <w:rFonts w:ascii="Arial" w:hAnsi="Arial" w:cs="Arial"/>
        </w:rPr>
        <w:t>cooperat</w:t>
      </w:r>
      <w:r w:rsidRPr="00F07C86" w:rsidR="00A05633">
        <w:rPr>
          <w:rFonts w:ascii="Arial" w:hAnsi="Arial" w:cs="Arial"/>
        </w:rPr>
        <w:t>e</w:t>
      </w:r>
      <w:r w:rsidRPr="00F07C86">
        <w:rPr>
          <w:rFonts w:ascii="Arial" w:hAnsi="Arial" w:cs="Arial"/>
        </w:rPr>
        <w:t xml:space="preserve"> with police in the process of determining whether an individual should be referred to a Prevent panel.</w:t>
      </w:r>
      <w:r>
        <w:rPr>
          <w:rStyle w:val="FootnoteReference"/>
          <w:rFonts w:ascii="Arial" w:hAnsi="Arial" w:cs="Arial"/>
        </w:rPr>
        <w:footnoteReference w:id="36"/>
      </w:r>
      <w:r w:rsidRPr="00F07C86">
        <w:rPr>
          <w:rFonts w:ascii="Arial" w:hAnsi="Arial" w:cs="Arial"/>
        </w:rPr>
        <w:t xml:space="preserve"> </w:t>
      </w:r>
    </w:p>
    <w:p xmlns:wp14="http://schemas.microsoft.com/office/word/2010/wordml" w:rsidRPr="00F07C86" w:rsidR="006902F6" w:rsidP="007B7DBC" w:rsidRDefault="00A03100" w14:paraId="6D21D243" wp14:textId="77777777">
      <w:pPr>
        <w:pBdr>
          <w:top w:val="nil"/>
          <w:left w:val="nil"/>
          <w:bottom w:val="nil"/>
          <w:right w:val="nil"/>
          <w:between w:val="nil"/>
          <w:bar w:val="nil"/>
        </w:pBdr>
        <w:spacing w:before="120" w:after="100" w:afterAutospacing="1" w:line="360" w:lineRule="auto"/>
        <w:rPr>
          <w:rFonts w:ascii="Arial" w:hAnsi="Arial" w:cs="Arial"/>
        </w:rPr>
      </w:pPr>
      <w:r>
        <w:rPr>
          <w:rFonts w:ascii="Arial" w:hAnsi="Arial" w:cs="Arial"/>
        </w:rPr>
        <w:t>The proposed amendment</w:t>
      </w:r>
      <w:r w:rsidRPr="00F07C86" w:rsidR="00F63F02">
        <w:rPr>
          <w:rFonts w:ascii="Arial" w:hAnsi="Arial" w:cs="Arial"/>
        </w:rPr>
        <w:t xml:space="preserve"> would </w:t>
      </w:r>
      <w:r w:rsidRPr="00F07C86" w:rsidR="0001392F">
        <w:rPr>
          <w:rFonts w:ascii="Arial" w:hAnsi="Arial" w:cs="Arial"/>
        </w:rPr>
        <w:t>remov</w:t>
      </w:r>
      <w:r w:rsidRPr="00F07C86" w:rsidR="00F63F02">
        <w:rPr>
          <w:rFonts w:ascii="Arial" w:hAnsi="Arial" w:cs="Arial"/>
        </w:rPr>
        <w:t>e</w:t>
      </w:r>
      <w:r w:rsidRPr="00F07C86" w:rsidR="0001392F">
        <w:rPr>
          <w:rFonts w:ascii="Arial" w:hAnsi="Arial" w:cs="Arial"/>
        </w:rPr>
        <w:t xml:space="preserve"> th</w:t>
      </w:r>
      <w:r w:rsidRPr="00F07C86" w:rsidR="00A05633">
        <w:rPr>
          <w:rFonts w:ascii="Arial" w:hAnsi="Arial" w:cs="Arial"/>
        </w:rPr>
        <w:t>is</w:t>
      </w:r>
      <w:r w:rsidRPr="00F07C86" w:rsidR="0001392F">
        <w:rPr>
          <w:rFonts w:ascii="Arial" w:hAnsi="Arial" w:cs="Arial"/>
        </w:rPr>
        <w:t xml:space="preserve"> statutory r</w:t>
      </w:r>
      <w:r w:rsidRPr="00F07C86" w:rsidR="000C7A32">
        <w:rPr>
          <w:rFonts w:ascii="Arial" w:hAnsi="Arial" w:cs="Arial"/>
        </w:rPr>
        <w:t xml:space="preserve">equirement on </w:t>
      </w:r>
      <w:r w:rsidRPr="00F07C86" w:rsidR="0001392F">
        <w:rPr>
          <w:rFonts w:ascii="Arial" w:hAnsi="Arial" w:cs="Arial"/>
        </w:rPr>
        <w:t>universities</w:t>
      </w:r>
      <w:r w:rsidRPr="00F07C86" w:rsidR="00F63F02">
        <w:rPr>
          <w:rFonts w:ascii="Arial" w:hAnsi="Arial" w:cs="Arial"/>
        </w:rPr>
        <w:t>, but it</w:t>
      </w:r>
      <w:r w:rsidRPr="00F07C86" w:rsidR="0001392F">
        <w:rPr>
          <w:rFonts w:ascii="Arial" w:hAnsi="Arial" w:cs="Arial"/>
        </w:rPr>
        <w:t xml:space="preserve"> would not remove the responsibility of staff and institutions to co-operate with police to tackle suspected criminality</w:t>
      </w:r>
      <w:r w:rsidRPr="00F07C86" w:rsidR="000C7A32">
        <w:rPr>
          <w:rFonts w:ascii="Arial" w:hAnsi="Arial" w:cs="Arial"/>
        </w:rPr>
        <w:t xml:space="preserve"> as discussed below</w:t>
      </w:r>
      <w:r w:rsidRPr="00F07C86" w:rsidR="0001392F">
        <w:rPr>
          <w:rFonts w:ascii="Arial" w:hAnsi="Arial" w:cs="Arial"/>
        </w:rPr>
        <w:t>.</w:t>
      </w:r>
      <w:r w:rsidRPr="00F07C86" w:rsidR="00361F62">
        <w:rPr>
          <w:rFonts w:ascii="Arial" w:hAnsi="Arial" w:cs="Arial"/>
        </w:rPr>
        <w:t xml:space="preserve"> Universities wou</w:t>
      </w:r>
      <w:r w:rsidRPr="00F07C86" w:rsidR="00CE070E">
        <w:rPr>
          <w:rFonts w:ascii="Arial" w:hAnsi="Arial" w:cs="Arial"/>
        </w:rPr>
        <w:t xml:space="preserve">ld further remain bound by </w:t>
      </w:r>
      <w:r w:rsidRPr="00F07C86" w:rsidR="000C7A32">
        <w:rPr>
          <w:rFonts w:ascii="Arial" w:hAnsi="Arial" w:cs="Arial"/>
        </w:rPr>
        <w:t xml:space="preserve">a </w:t>
      </w:r>
      <w:r w:rsidRPr="00F07C86" w:rsidR="00CE070E">
        <w:rPr>
          <w:rFonts w:ascii="Arial" w:hAnsi="Arial" w:cs="Arial"/>
        </w:rPr>
        <w:t xml:space="preserve">common law </w:t>
      </w:r>
      <w:r w:rsidRPr="00F07C86" w:rsidR="000C7A32">
        <w:rPr>
          <w:rFonts w:ascii="Arial" w:hAnsi="Arial" w:cs="Arial"/>
        </w:rPr>
        <w:t>duty of care towards their students, by statutory health and safety obligations and by the public sector equality duty.</w:t>
      </w:r>
      <w:r w:rsidR="000C7A32">
        <w:rPr>
          <w:rStyle w:val="FootnoteReference"/>
          <w:rFonts w:ascii="Arial" w:hAnsi="Arial" w:cs="Arial"/>
        </w:rPr>
        <w:footnoteReference w:id="37"/>
      </w:r>
      <w:r w:rsidRPr="00F07C86" w:rsidR="000C7A32">
        <w:rPr>
          <w:rFonts w:ascii="Arial" w:hAnsi="Arial" w:cs="Arial"/>
        </w:rPr>
        <w:t xml:space="preserve"> </w:t>
      </w:r>
      <w:r w:rsidRPr="00F07C86" w:rsidR="00361F62">
        <w:rPr>
          <w:rFonts w:ascii="Arial" w:hAnsi="Arial" w:cs="Arial"/>
        </w:rPr>
        <w:t>In removing the statutory requirement which sees university staff co-opted into policing lawful speech and association, however, this amendment would help to mitigate the</w:t>
      </w:r>
      <w:r w:rsidRPr="00F07C86" w:rsidR="000C7A32">
        <w:rPr>
          <w:rFonts w:ascii="Arial" w:hAnsi="Arial" w:cs="Arial"/>
        </w:rPr>
        <w:t xml:space="preserve"> unfair and discriminatory impact </w:t>
      </w:r>
      <w:r w:rsidRPr="00F07C86" w:rsidR="006902F6">
        <w:rPr>
          <w:rFonts w:ascii="Arial" w:hAnsi="Arial" w:cs="Arial"/>
        </w:rPr>
        <w:t xml:space="preserve">of Prevent in our universities and rebuild trust between teaching staff and students. </w:t>
      </w:r>
      <w:r w:rsidRPr="00F07C86" w:rsidR="001E1AB4">
        <w:rPr>
          <w:rFonts w:ascii="Arial" w:hAnsi="Arial" w:cs="Arial"/>
        </w:rPr>
        <w:t>The</w:t>
      </w:r>
      <w:r w:rsidRPr="00F07C86" w:rsidR="004A5254">
        <w:rPr>
          <w:rFonts w:ascii="Arial" w:hAnsi="Arial" w:cs="Arial"/>
        </w:rPr>
        <w:t xml:space="preserve"> impact </w:t>
      </w:r>
      <w:r w:rsidRPr="00F07C86" w:rsidR="006902F6">
        <w:rPr>
          <w:rFonts w:ascii="Arial" w:hAnsi="Arial" w:cs="Arial"/>
        </w:rPr>
        <w:t>of the statutory referral process in educational institutions is</w:t>
      </w:r>
      <w:r w:rsidRPr="00F07C86" w:rsidR="001E1AB4">
        <w:rPr>
          <w:rFonts w:ascii="Arial" w:hAnsi="Arial" w:cs="Arial"/>
        </w:rPr>
        <w:t xml:space="preserve"> again illustrated by OSJI’s report </w:t>
      </w:r>
      <w:r w:rsidRPr="00F07C86" w:rsidR="001E1AB4">
        <w:rPr>
          <w:rFonts w:ascii="Arial" w:hAnsi="Arial" w:cs="Arial"/>
          <w:i/>
        </w:rPr>
        <w:t>‘Eroding Trust’</w:t>
      </w:r>
      <w:r w:rsidR="00D74181">
        <w:rPr>
          <w:rFonts w:ascii="Arial" w:hAnsi="Arial" w:cs="Arial"/>
        </w:rPr>
        <w:t>:</w:t>
      </w:r>
    </w:p>
    <w:p xmlns:wp14="http://schemas.microsoft.com/office/word/2010/wordml" w:rsidRPr="00F07C86" w:rsidR="006902F6" w:rsidP="007B7DBC" w:rsidRDefault="006902F6" w14:paraId="741A9799" wp14:textId="77777777">
      <w:pPr>
        <w:pBdr>
          <w:top w:val="single" w:color="auto" w:sz="4" w:space="1"/>
          <w:left w:val="single" w:color="auto" w:sz="4" w:space="4"/>
          <w:bottom w:val="single" w:color="auto" w:sz="4" w:space="1"/>
          <w:right w:val="single" w:color="auto" w:sz="4" w:space="4"/>
        </w:pBdr>
        <w:spacing w:line="360" w:lineRule="auto"/>
        <w:rPr>
          <w:rFonts w:ascii="Arial" w:hAnsi="Arial" w:eastAsia="Times New Roman" w:cs="Arial"/>
          <w:b/>
          <w:lang w:eastAsia="en-GB"/>
        </w:rPr>
      </w:pPr>
      <w:r w:rsidRPr="00F07C86">
        <w:rPr>
          <w:rFonts w:ascii="Arial" w:hAnsi="Arial" w:eastAsia="Times New Roman" w:cs="Arial"/>
          <w:b/>
          <w:lang w:eastAsia="en-GB"/>
        </w:rPr>
        <w:t>Mohammed Umar Farooq</w:t>
      </w:r>
      <w:r>
        <w:rPr>
          <w:rStyle w:val="FootnoteReference"/>
          <w:rFonts w:ascii="Arial" w:hAnsi="Arial" w:eastAsia="Times New Roman" w:cs="Arial"/>
          <w:b/>
          <w:lang w:eastAsia="en-GB"/>
        </w:rPr>
        <w:footnoteReference w:id="38"/>
      </w:r>
    </w:p>
    <w:p xmlns:wp14="http://schemas.microsoft.com/office/word/2010/wordml" w:rsidRPr="00F07C86" w:rsidR="006902F6" w:rsidP="007B7DBC" w:rsidRDefault="006902F6" w14:paraId="54162967" wp14:textId="77777777">
      <w:pPr>
        <w:pBdr>
          <w:top w:val="single" w:color="auto" w:sz="4" w:space="1"/>
          <w:left w:val="single" w:color="auto" w:sz="4" w:space="4"/>
          <w:bottom w:val="single" w:color="auto" w:sz="4" w:space="1"/>
          <w:right w:val="single" w:color="auto" w:sz="4" w:space="4"/>
        </w:pBdr>
        <w:spacing w:line="360" w:lineRule="auto"/>
        <w:rPr>
          <w:rFonts w:ascii="Arial" w:hAnsi="Arial" w:eastAsia="Times New Roman" w:cs="Arial"/>
          <w:lang w:eastAsia="en-GB"/>
        </w:rPr>
      </w:pPr>
      <w:r w:rsidRPr="00F07C86">
        <w:rPr>
          <w:rFonts w:ascii="Arial" w:hAnsi="Arial" w:eastAsia="Times New Roman" w:cs="Arial"/>
          <w:lang w:eastAsia="en-GB"/>
        </w:rPr>
        <w:t>Mohammed was studying for a Masters in Terrorism and Security Studies at Staffordshire University. When reading one of his course books, “Terrorism Studies: A Reader”</w:t>
      </w:r>
      <w:proofErr w:type="gramStart"/>
      <w:r w:rsidRPr="00F07C86">
        <w:rPr>
          <w:rFonts w:ascii="Arial" w:hAnsi="Arial" w:eastAsia="Times New Roman" w:cs="Arial"/>
          <w:lang w:eastAsia="en-GB"/>
        </w:rPr>
        <w:t>,  in</w:t>
      </w:r>
      <w:proofErr w:type="gramEnd"/>
      <w:r w:rsidRPr="00F07C86">
        <w:rPr>
          <w:rFonts w:ascii="Arial" w:hAnsi="Arial" w:eastAsia="Times New Roman" w:cs="Arial"/>
          <w:lang w:eastAsia="en-GB"/>
        </w:rPr>
        <w:t xml:space="preserve"> the library he was approached by two women, one of them a member of university staff, who asked Mohammed about his book and sought his views on ISIS and Sharia law. A security guard was then sent to check out Mohammed. The guard revealed that the university employee had reported that she suspected Mohammed to be </w:t>
      </w:r>
      <w:r w:rsidRPr="00F07C86">
        <w:rPr>
          <w:rFonts w:ascii="Arial" w:hAnsi="Arial" w:eastAsia="Times New Roman" w:cs="Arial"/>
          <w:i/>
          <w:lang w:eastAsia="en-GB"/>
        </w:rPr>
        <w:t>“a radical terrorist”.</w:t>
      </w:r>
      <w:r w:rsidRPr="004A5254">
        <w:rPr>
          <w:rStyle w:val="FootnoteReference"/>
          <w:rFonts w:ascii="Arial" w:hAnsi="Arial" w:eastAsia="Times New Roman" w:cs="Arial"/>
          <w:lang w:eastAsia="en-GB"/>
        </w:rPr>
        <w:footnoteReference w:id="39"/>
      </w:r>
      <w:r w:rsidRPr="00F07C86">
        <w:rPr>
          <w:rFonts w:ascii="Arial" w:hAnsi="Arial" w:eastAsia="Times New Roman" w:cs="Arial"/>
          <w:lang w:eastAsia="en-GB"/>
        </w:rPr>
        <w:t xml:space="preserve"> A University investigation into a complaint made by Mohammed initially rejected his allegations of racism and discrimination. Months later, the University did apologise, explaining that the </w:t>
      </w:r>
      <w:r w:rsidRPr="00F07C86">
        <w:rPr>
          <w:rFonts w:ascii="Arial" w:hAnsi="Arial" w:eastAsia="Times New Roman" w:cs="Arial"/>
          <w:lang w:eastAsia="en-GB"/>
        </w:rPr>
        <w:lastRenderedPageBreak/>
        <w:t xml:space="preserve">Counterterrorism and Security Act 2015 imposed </w:t>
      </w:r>
      <w:r w:rsidRPr="00F07C86">
        <w:rPr>
          <w:rFonts w:ascii="Arial" w:hAnsi="Arial" w:eastAsia="Times New Roman" w:cs="Arial"/>
          <w:i/>
          <w:lang w:eastAsia="en-GB"/>
        </w:rPr>
        <w:t>“a duty on the University to have due regard to the need to prevent individuals from being drawn into terrorism… this is a very broad duty, devoid of detail”</w:t>
      </w:r>
      <w:r w:rsidRPr="00F07C86">
        <w:rPr>
          <w:rFonts w:ascii="Arial" w:hAnsi="Arial" w:eastAsia="Times New Roman" w:cs="Arial"/>
          <w:lang w:eastAsia="en-GB"/>
        </w:rPr>
        <w:t>.</w:t>
      </w:r>
      <w:r>
        <w:rPr>
          <w:rStyle w:val="FootnoteReference"/>
          <w:rFonts w:ascii="Arial" w:hAnsi="Arial" w:eastAsia="Times New Roman" w:cs="Arial"/>
          <w:lang w:eastAsia="en-GB"/>
        </w:rPr>
        <w:footnoteReference w:id="40"/>
      </w:r>
      <w:r w:rsidRPr="00F07C86">
        <w:rPr>
          <w:rFonts w:ascii="Arial" w:hAnsi="Arial" w:eastAsia="Times New Roman" w:cs="Arial"/>
          <w:lang w:eastAsia="en-GB"/>
        </w:rPr>
        <w:t xml:space="preserve"> The University argued that it could be challenging to distinguish </w:t>
      </w:r>
      <w:r w:rsidRPr="00F07C86">
        <w:rPr>
          <w:rFonts w:ascii="Arial" w:hAnsi="Arial" w:eastAsia="Times New Roman" w:cs="Arial"/>
          <w:i/>
          <w:lang w:eastAsia="en-GB"/>
        </w:rPr>
        <w:t>“between the intellectual pursuit of radical ideas and radicalisation itself”</w:t>
      </w:r>
      <w:r w:rsidRPr="00F07C86">
        <w:rPr>
          <w:rFonts w:ascii="Arial" w:hAnsi="Arial" w:eastAsia="Times New Roman" w:cs="Arial"/>
          <w:lang w:eastAsia="en-GB"/>
        </w:rPr>
        <w:t>, referencing the lack of experience University employees have in this area.</w:t>
      </w:r>
      <w:r>
        <w:rPr>
          <w:rStyle w:val="FootnoteReference"/>
          <w:rFonts w:ascii="Arial" w:hAnsi="Arial" w:eastAsia="Times New Roman" w:cs="Arial"/>
          <w:lang w:eastAsia="en-GB"/>
        </w:rPr>
        <w:footnoteReference w:id="41"/>
      </w:r>
    </w:p>
    <w:p xmlns:wp14="http://schemas.microsoft.com/office/word/2010/wordml" w:rsidR="00B7457D" w:rsidP="00F07C86" w:rsidRDefault="00B7457D" w14:paraId="72A3D3EC" wp14:textId="77777777">
      <w:pPr>
        <w:pStyle w:val="ListParagraph"/>
        <w:pBdr>
          <w:top w:val="nil"/>
          <w:left w:val="nil"/>
          <w:bottom w:val="nil"/>
          <w:right w:val="nil"/>
          <w:between w:val="nil"/>
          <w:bar w:val="nil"/>
        </w:pBdr>
        <w:spacing w:before="120" w:after="100" w:afterAutospacing="1" w:line="360" w:lineRule="auto"/>
        <w:ind w:left="0"/>
        <w:contextualSpacing w:val="0"/>
        <w:rPr>
          <w:rFonts w:ascii="Arial" w:hAnsi="Arial" w:cs="Arial"/>
          <w:b/>
        </w:rPr>
      </w:pPr>
    </w:p>
    <w:p xmlns:wp14="http://schemas.microsoft.com/office/word/2010/wordml" w:rsidRPr="00903B2D" w:rsidR="000B6F23" w:rsidP="00F07C86" w:rsidRDefault="000B6F23" w14:paraId="750979B4" wp14:textId="77777777">
      <w:pPr>
        <w:pStyle w:val="ListParagraph"/>
        <w:pBdr>
          <w:top w:val="nil"/>
          <w:left w:val="nil"/>
          <w:bottom w:val="nil"/>
          <w:right w:val="nil"/>
          <w:between w:val="nil"/>
          <w:bar w:val="nil"/>
        </w:pBdr>
        <w:spacing w:before="120" w:after="100" w:afterAutospacing="1" w:line="360" w:lineRule="auto"/>
        <w:ind w:left="0"/>
        <w:contextualSpacing w:val="0"/>
        <w:rPr>
          <w:rFonts w:ascii="Arial" w:hAnsi="Arial" w:cs="Arial"/>
          <w:b/>
        </w:rPr>
      </w:pPr>
      <w:r w:rsidRPr="00903B2D">
        <w:rPr>
          <w:rFonts w:ascii="Arial" w:hAnsi="Arial" w:cs="Arial"/>
          <w:b/>
        </w:rPr>
        <w:t>The requirements of the criminal law</w:t>
      </w:r>
    </w:p>
    <w:p xmlns:wp14="http://schemas.microsoft.com/office/word/2010/wordml" w:rsidRPr="00F07C86" w:rsidR="00361F62" w:rsidP="007B7DBC" w:rsidRDefault="00361F62" w14:paraId="61DC6F48" wp14:textId="77777777">
      <w:pPr>
        <w:pBdr>
          <w:top w:val="nil"/>
          <w:left w:val="nil"/>
          <w:bottom w:val="nil"/>
          <w:right w:val="nil"/>
          <w:between w:val="nil"/>
          <w:bar w:val="nil"/>
        </w:pBdr>
        <w:spacing w:before="120" w:after="100" w:afterAutospacing="1" w:line="360" w:lineRule="auto"/>
        <w:rPr>
          <w:rFonts w:ascii="Arial" w:hAnsi="Arial" w:cs="Arial"/>
          <w:u w:val="single"/>
        </w:rPr>
      </w:pPr>
      <w:r w:rsidRPr="00F07C86">
        <w:rPr>
          <w:rFonts w:ascii="Arial" w:hAnsi="Arial" w:cs="Arial"/>
        </w:rPr>
        <w:t xml:space="preserve">The criminal law already includes ample and overlapping provision restricting </w:t>
      </w:r>
      <w:r w:rsidRPr="00F07C86" w:rsidR="00730CC0">
        <w:rPr>
          <w:rFonts w:ascii="Arial" w:hAnsi="Arial" w:cs="Arial"/>
        </w:rPr>
        <w:t>support for or encouragement of criminal activity, including by speech and association, for example:</w:t>
      </w:r>
    </w:p>
    <w:p xmlns:wp14="http://schemas.microsoft.com/office/word/2010/wordml" w:rsidR="00361F62" w:rsidP="007B7DBC" w:rsidRDefault="00361F62" w14:paraId="4A081F09" wp14:textId="77777777">
      <w:pPr>
        <w:pStyle w:val="ListParagraph"/>
        <w:numPr>
          <w:ilvl w:val="0"/>
          <w:numId w:val="1"/>
        </w:numPr>
        <w:spacing w:line="360" w:lineRule="auto"/>
        <w:ind w:left="360"/>
        <w:rPr>
          <w:rFonts w:ascii="Arial" w:hAnsi="Arial" w:cs="Arial"/>
        </w:rPr>
      </w:pPr>
      <w:r>
        <w:rPr>
          <w:rFonts w:ascii="Arial" w:hAnsi="Arial" w:cs="Arial"/>
        </w:rPr>
        <w:t xml:space="preserve">The </w:t>
      </w:r>
      <w:r w:rsidRPr="00822C47">
        <w:rPr>
          <w:rFonts w:ascii="Arial" w:hAnsi="Arial" w:cs="Arial"/>
        </w:rPr>
        <w:t>Serious Crime Act 2007</w:t>
      </w:r>
      <w:r w:rsidR="00730CC0">
        <w:rPr>
          <w:rFonts w:ascii="Arial" w:hAnsi="Arial" w:cs="Arial"/>
        </w:rPr>
        <w:t xml:space="preserve"> created</w:t>
      </w:r>
      <w:r w:rsidRPr="00822C47">
        <w:rPr>
          <w:rFonts w:ascii="Arial" w:hAnsi="Arial" w:cs="Arial"/>
        </w:rPr>
        <w:t xml:space="preserve"> three inchoate offences of intentionally encouraging or assisting an offence; encouraging or assisting an offence believing it will be committed; and encouraging or assisting offences believing one or more will be committed;</w:t>
      </w:r>
      <w:r w:rsidR="00730CC0">
        <w:rPr>
          <w:rStyle w:val="FootnoteReference"/>
          <w:rFonts w:ascii="Arial" w:hAnsi="Arial" w:cs="Arial"/>
        </w:rPr>
        <w:footnoteReference w:id="42"/>
      </w:r>
    </w:p>
    <w:p xmlns:wp14="http://schemas.microsoft.com/office/word/2010/wordml" w:rsidR="00361F62" w:rsidP="007B7DBC" w:rsidRDefault="00361F62" w14:paraId="3814D4AC" wp14:textId="77777777">
      <w:pPr>
        <w:pStyle w:val="ListParagraph"/>
        <w:numPr>
          <w:ilvl w:val="0"/>
          <w:numId w:val="1"/>
        </w:numPr>
        <w:spacing w:line="360" w:lineRule="auto"/>
        <w:ind w:left="360"/>
        <w:rPr>
          <w:rFonts w:ascii="Arial" w:hAnsi="Arial" w:cs="Arial"/>
        </w:rPr>
      </w:pPr>
      <w:r>
        <w:rPr>
          <w:rFonts w:ascii="Arial" w:hAnsi="Arial" w:cs="Arial"/>
        </w:rPr>
        <w:t xml:space="preserve">The </w:t>
      </w:r>
      <w:r w:rsidRPr="00822C47">
        <w:rPr>
          <w:rFonts w:ascii="Arial" w:hAnsi="Arial" w:cs="Arial"/>
        </w:rPr>
        <w:t>Terrorism Act 2000 criminalises membership of groups deemed to promote, encourage, or glorify terrorism, the support of any of these groups, and the wearing of their uniform;</w:t>
      </w:r>
      <w:r w:rsidR="00730CC0">
        <w:rPr>
          <w:rStyle w:val="FootnoteReference"/>
          <w:rFonts w:ascii="Arial" w:hAnsi="Arial" w:cs="Arial"/>
        </w:rPr>
        <w:footnoteReference w:id="43"/>
      </w:r>
    </w:p>
    <w:p xmlns:wp14="http://schemas.microsoft.com/office/word/2010/wordml" w:rsidR="00361F62" w:rsidP="007B7DBC" w:rsidRDefault="00361F62" w14:paraId="070361E4" wp14:textId="77777777">
      <w:pPr>
        <w:pStyle w:val="ListParagraph"/>
        <w:numPr>
          <w:ilvl w:val="0"/>
          <w:numId w:val="1"/>
        </w:numPr>
        <w:spacing w:line="360" w:lineRule="auto"/>
        <w:ind w:left="360"/>
        <w:rPr>
          <w:rFonts w:ascii="Arial" w:hAnsi="Arial" w:cs="Arial"/>
        </w:rPr>
      </w:pPr>
      <w:r w:rsidRPr="00822C47">
        <w:rPr>
          <w:rFonts w:ascii="Arial" w:hAnsi="Arial" w:cs="Arial"/>
        </w:rPr>
        <w:t>Terrorism Act 2006 criminalises the ‘encouragement of terrorism’</w:t>
      </w:r>
      <w:r w:rsidR="009954A4">
        <w:rPr>
          <w:rFonts w:ascii="Arial" w:hAnsi="Arial" w:cs="Arial"/>
        </w:rPr>
        <w:t xml:space="preserve"> and acts preparatory to terrorism</w:t>
      </w:r>
      <w:r w:rsidR="00CD06B2">
        <w:rPr>
          <w:rFonts w:ascii="Arial" w:hAnsi="Arial" w:cs="Arial"/>
        </w:rPr>
        <w:t>.</w:t>
      </w:r>
      <w:r w:rsidRPr="00730CC0" w:rsidR="00730CC0">
        <w:rPr>
          <w:rStyle w:val="FootnoteReference"/>
          <w:rFonts w:ascii="Arial" w:hAnsi="Arial" w:cs="Arial"/>
        </w:rPr>
        <w:footnoteReference w:id="44"/>
      </w:r>
    </w:p>
    <w:p xmlns:wp14="http://schemas.microsoft.com/office/word/2010/wordml" w:rsidR="00361F62" w:rsidP="007B7DBC" w:rsidRDefault="00730CC0" w14:paraId="120B9BDD" wp14:textId="77777777">
      <w:pPr>
        <w:spacing w:before="120" w:line="360" w:lineRule="auto"/>
        <w:rPr>
          <w:rFonts w:ascii="Arial" w:hAnsi="Arial" w:cs="Arial"/>
        </w:rPr>
      </w:pPr>
      <w:r>
        <w:rPr>
          <w:rFonts w:ascii="Arial" w:hAnsi="Arial" w:cs="Arial"/>
        </w:rPr>
        <w:t xml:space="preserve">The Terrorism Act 2000 also criminalises failure to disclose information to the police where an individual knows or believes it could assist in the prevention of an act of terrorism or lead to the apprehension of a suspected terrorist. If university staff fail to report anything which amounts to </w:t>
      </w:r>
      <w:r w:rsidR="00CD06B2">
        <w:rPr>
          <w:rFonts w:ascii="Arial" w:hAnsi="Arial" w:cs="Arial"/>
        </w:rPr>
        <w:t>acts preparatory to</w:t>
      </w:r>
      <w:r>
        <w:rPr>
          <w:rFonts w:ascii="Arial" w:hAnsi="Arial" w:cs="Arial"/>
        </w:rPr>
        <w:t xml:space="preserve"> terrorism, they risk prosecution.</w:t>
      </w:r>
      <w:r>
        <w:rPr>
          <w:rStyle w:val="FootnoteReference"/>
          <w:rFonts w:ascii="Arial" w:hAnsi="Arial" w:cs="Arial"/>
        </w:rPr>
        <w:footnoteReference w:id="45"/>
      </w:r>
      <w:r w:rsidR="006902F6">
        <w:rPr>
          <w:rFonts w:ascii="Arial" w:hAnsi="Arial" w:cs="Arial"/>
        </w:rPr>
        <w:t xml:space="preserve"> </w:t>
      </w:r>
    </w:p>
    <w:p xmlns:wp14="http://schemas.microsoft.com/office/word/2010/wordml" w:rsidR="00730CC0" w:rsidP="007B7DBC" w:rsidRDefault="00730CC0" w14:paraId="3BB37275" wp14:textId="77777777">
      <w:pPr>
        <w:spacing w:before="120" w:line="360" w:lineRule="auto"/>
        <w:rPr>
          <w:rFonts w:ascii="Arial" w:hAnsi="Arial" w:cs="Arial"/>
        </w:rPr>
      </w:pPr>
      <w:r>
        <w:rPr>
          <w:rFonts w:ascii="Arial" w:hAnsi="Arial" w:cs="Arial"/>
        </w:rPr>
        <w:t xml:space="preserve">A number of speech offences also exist, criminalising hate speech </w:t>
      </w:r>
      <w:r w:rsidR="005B63C0">
        <w:rPr>
          <w:rFonts w:ascii="Arial" w:hAnsi="Arial" w:cs="Arial"/>
        </w:rPr>
        <w:t xml:space="preserve">and the expression of views liable to cause </w:t>
      </w:r>
      <w:r w:rsidRPr="00822C47">
        <w:rPr>
          <w:rFonts w:ascii="Arial" w:hAnsi="Arial" w:cs="Arial"/>
        </w:rPr>
        <w:t>to cause harassment</w:t>
      </w:r>
      <w:r w:rsidR="005B63C0">
        <w:rPr>
          <w:rFonts w:ascii="Arial" w:hAnsi="Arial" w:cs="Arial"/>
        </w:rPr>
        <w:t>, alarm</w:t>
      </w:r>
      <w:r w:rsidR="00B7457D">
        <w:rPr>
          <w:rFonts w:ascii="Arial" w:hAnsi="Arial" w:cs="Arial"/>
        </w:rPr>
        <w:t xml:space="preserve"> or distress.</w:t>
      </w:r>
      <w:r w:rsidR="005B63C0">
        <w:rPr>
          <w:rFonts w:ascii="Arial" w:hAnsi="Arial" w:cs="Arial"/>
        </w:rPr>
        <w:t xml:space="preserve"> The Public Order Act 1986 criminalises using</w:t>
      </w:r>
      <w:r>
        <w:rPr>
          <w:rFonts w:ascii="Arial" w:hAnsi="Arial" w:cs="Arial"/>
        </w:rPr>
        <w:t>:</w:t>
      </w:r>
    </w:p>
    <w:p xmlns:wp14="http://schemas.microsoft.com/office/word/2010/wordml" w:rsidR="00730CC0" w:rsidP="007B7DBC" w:rsidRDefault="005B63C0" w14:paraId="05110DE0" wp14:textId="77777777">
      <w:pPr>
        <w:pStyle w:val="ListParagraph"/>
        <w:numPr>
          <w:ilvl w:val="0"/>
          <w:numId w:val="2"/>
        </w:numPr>
        <w:spacing w:line="360" w:lineRule="auto"/>
        <w:ind w:left="360"/>
        <w:rPr>
          <w:rFonts w:ascii="Arial" w:hAnsi="Arial" w:cs="Arial"/>
        </w:rPr>
      </w:pPr>
      <w:r>
        <w:rPr>
          <w:rFonts w:ascii="Arial" w:hAnsi="Arial" w:cs="Arial"/>
        </w:rPr>
        <w:t>W</w:t>
      </w:r>
      <w:r w:rsidRPr="00822C47" w:rsidR="00730CC0">
        <w:rPr>
          <w:rFonts w:ascii="Arial" w:hAnsi="Arial" w:cs="Arial"/>
        </w:rPr>
        <w:t>ords or behaviour which are threatening, abusive or insulting which are intended or likely to stir up racial hatred;</w:t>
      </w:r>
      <w:r>
        <w:rPr>
          <w:rStyle w:val="FootnoteReference"/>
          <w:rFonts w:ascii="Arial" w:hAnsi="Arial" w:cs="Arial"/>
        </w:rPr>
        <w:footnoteReference w:id="46"/>
      </w:r>
    </w:p>
    <w:p xmlns:wp14="http://schemas.microsoft.com/office/word/2010/wordml" w:rsidR="00730CC0" w:rsidP="007B7DBC" w:rsidRDefault="005B63C0" w14:paraId="256C5287" wp14:textId="77777777">
      <w:pPr>
        <w:pStyle w:val="ListParagraph"/>
        <w:numPr>
          <w:ilvl w:val="0"/>
          <w:numId w:val="2"/>
        </w:numPr>
        <w:spacing w:line="360" w:lineRule="auto"/>
        <w:ind w:left="360"/>
        <w:rPr>
          <w:rFonts w:ascii="Arial" w:hAnsi="Arial" w:cs="Arial"/>
        </w:rPr>
      </w:pPr>
      <w:r>
        <w:rPr>
          <w:rFonts w:ascii="Arial" w:hAnsi="Arial" w:cs="Arial"/>
        </w:rPr>
        <w:lastRenderedPageBreak/>
        <w:t>T</w:t>
      </w:r>
      <w:r w:rsidRPr="00822C47" w:rsidR="00730CC0">
        <w:rPr>
          <w:rFonts w:ascii="Arial" w:hAnsi="Arial" w:cs="Arial"/>
        </w:rPr>
        <w:t>hreatening words or behaviour with the intention to stir up religious hatred;</w:t>
      </w:r>
      <w:r>
        <w:rPr>
          <w:rStyle w:val="FootnoteReference"/>
          <w:rFonts w:ascii="Arial" w:hAnsi="Arial" w:cs="Arial"/>
        </w:rPr>
        <w:footnoteReference w:id="47"/>
      </w:r>
    </w:p>
    <w:p xmlns:wp14="http://schemas.microsoft.com/office/word/2010/wordml" w:rsidR="00730CC0" w:rsidP="007B7DBC" w:rsidRDefault="005B63C0" w14:paraId="786BC11C" wp14:textId="77777777">
      <w:pPr>
        <w:pStyle w:val="ListParagraph"/>
        <w:numPr>
          <w:ilvl w:val="0"/>
          <w:numId w:val="2"/>
        </w:numPr>
        <w:spacing w:line="360" w:lineRule="auto"/>
        <w:ind w:left="360"/>
        <w:rPr>
          <w:rFonts w:ascii="Arial" w:hAnsi="Arial" w:cs="Arial"/>
        </w:rPr>
      </w:pPr>
      <w:r>
        <w:rPr>
          <w:rFonts w:ascii="Arial" w:hAnsi="Arial" w:cs="Arial"/>
        </w:rPr>
        <w:t>Threatening</w:t>
      </w:r>
      <w:r w:rsidR="00730CC0">
        <w:rPr>
          <w:rFonts w:ascii="Arial" w:hAnsi="Arial" w:cs="Arial"/>
        </w:rPr>
        <w:t xml:space="preserve"> or abusive</w:t>
      </w:r>
      <w:r w:rsidRPr="00822C47" w:rsidR="00730CC0">
        <w:rPr>
          <w:rFonts w:ascii="Arial" w:hAnsi="Arial" w:cs="Arial"/>
        </w:rPr>
        <w:t xml:space="preserve"> words or behaviour, or disorderly behaviour, liable to cause harassment, alarm or distress;</w:t>
      </w:r>
      <w:r>
        <w:rPr>
          <w:rStyle w:val="FootnoteReference"/>
          <w:rFonts w:ascii="Arial" w:hAnsi="Arial" w:cs="Arial"/>
        </w:rPr>
        <w:footnoteReference w:id="48"/>
      </w:r>
      <w:r w:rsidRPr="00822C47" w:rsidR="00730CC0">
        <w:rPr>
          <w:rFonts w:ascii="Arial" w:hAnsi="Arial" w:cs="Arial"/>
        </w:rPr>
        <w:t xml:space="preserve"> and</w:t>
      </w:r>
    </w:p>
    <w:p xmlns:wp14="http://schemas.microsoft.com/office/word/2010/wordml" w:rsidRPr="00822C47" w:rsidR="00730CC0" w:rsidP="007B7DBC" w:rsidRDefault="005B63C0" w14:paraId="2E18ADA0" wp14:textId="77777777">
      <w:pPr>
        <w:pStyle w:val="ListParagraph"/>
        <w:numPr>
          <w:ilvl w:val="0"/>
          <w:numId w:val="2"/>
        </w:numPr>
        <w:spacing w:line="360" w:lineRule="auto"/>
        <w:ind w:left="360"/>
        <w:rPr>
          <w:rFonts w:ascii="Arial" w:hAnsi="Arial" w:cs="Arial"/>
        </w:rPr>
      </w:pPr>
      <w:r>
        <w:rPr>
          <w:rFonts w:ascii="Arial" w:hAnsi="Arial" w:cs="Arial"/>
        </w:rPr>
        <w:t>T</w:t>
      </w:r>
      <w:r w:rsidRPr="00822C47" w:rsidR="00730CC0">
        <w:rPr>
          <w:rFonts w:ascii="Arial" w:hAnsi="Arial" w:cs="Arial"/>
        </w:rPr>
        <w:t>hreatening, abusive or insulting words or behaviour, or disorderly behaviour, with the intent to cause harassment alarm or distress.</w:t>
      </w:r>
      <w:r>
        <w:rPr>
          <w:rStyle w:val="FootnoteReference"/>
          <w:rFonts w:ascii="Arial" w:hAnsi="Arial" w:cs="Arial"/>
        </w:rPr>
        <w:footnoteReference w:id="49"/>
      </w:r>
    </w:p>
    <w:p xmlns:wp14="http://schemas.microsoft.com/office/word/2010/wordml" w:rsidR="00730CC0" w:rsidP="007B7DBC" w:rsidRDefault="00730CC0" w14:paraId="79A1EE24" wp14:textId="77777777">
      <w:pPr>
        <w:spacing w:line="360" w:lineRule="auto"/>
        <w:rPr>
          <w:rFonts w:ascii="Arial" w:hAnsi="Arial" w:cs="Arial"/>
        </w:rPr>
      </w:pPr>
      <w:r w:rsidRPr="00822C47">
        <w:rPr>
          <w:rFonts w:ascii="Arial" w:hAnsi="Arial" w:cs="Arial"/>
        </w:rPr>
        <w:t xml:space="preserve">There are also offences dealing with communications deemed </w:t>
      </w:r>
      <w:r w:rsidR="00200291">
        <w:rPr>
          <w:rFonts w:ascii="Arial" w:hAnsi="Arial" w:cs="Arial"/>
        </w:rPr>
        <w:t>indecent, offensive or menacing.</w:t>
      </w:r>
      <w:r w:rsidR="005B63C0">
        <w:rPr>
          <w:rStyle w:val="FootnoteReference"/>
          <w:rFonts w:ascii="Arial" w:hAnsi="Arial" w:cs="Arial"/>
        </w:rPr>
        <w:footnoteReference w:id="50"/>
      </w:r>
      <w:r w:rsidR="00694033">
        <w:rPr>
          <w:rFonts w:ascii="Arial" w:hAnsi="Arial" w:cs="Arial"/>
        </w:rPr>
        <w:t xml:space="preserve"> </w:t>
      </w:r>
    </w:p>
    <w:p xmlns:wp14="http://schemas.microsoft.com/office/word/2010/wordml" w:rsidR="000B6F23" w:rsidP="007B7DBC" w:rsidRDefault="005B63C0" w14:paraId="22DD3022" wp14:textId="77777777">
      <w:pPr>
        <w:spacing w:line="360" w:lineRule="auto"/>
        <w:rPr>
          <w:rFonts w:ascii="Arial" w:hAnsi="Arial" w:cs="Arial"/>
        </w:rPr>
      </w:pPr>
      <w:r>
        <w:rPr>
          <w:rFonts w:ascii="Arial" w:hAnsi="Arial" w:cs="Arial"/>
        </w:rPr>
        <w:t>The net of the criminal law is cast extremely wide.</w:t>
      </w:r>
      <w:r w:rsidR="000C7A32">
        <w:rPr>
          <w:rFonts w:ascii="Arial" w:hAnsi="Arial" w:cs="Arial"/>
        </w:rPr>
        <w:t xml:space="preserve"> </w:t>
      </w:r>
      <w:r>
        <w:rPr>
          <w:rFonts w:ascii="Arial" w:hAnsi="Arial" w:cs="Arial"/>
        </w:rPr>
        <w:t xml:space="preserve">There is no shortage of powers to ensure that genuinely dangerous individuals can be prevented from furthering a criminal agenda in our universities. </w:t>
      </w:r>
      <w:r w:rsidR="000B6F23">
        <w:rPr>
          <w:rFonts w:ascii="Arial" w:hAnsi="Arial" w:cs="Arial"/>
        </w:rPr>
        <w:t xml:space="preserve">As Baroness </w:t>
      </w:r>
      <w:proofErr w:type="spellStart"/>
      <w:r w:rsidR="000B6F23">
        <w:rPr>
          <w:rFonts w:ascii="Arial" w:hAnsi="Arial" w:cs="Arial"/>
        </w:rPr>
        <w:t>Manningham</w:t>
      </w:r>
      <w:proofErr w:type="spellEnd"/>
      <w:r w:rsidR="000B6F23">
        <w:rPr>
          <w:rFonts w:ascii="Arial" w:hAnsi="Arial" w:cs="Arial"/>
        </w:rPr>
        <w:t>-Buller pointed out during Committee consideration of the 2015</w:t>
      </w:r>
      <w:r w:rsidR="00DD4EDF">
        <w:rPr>
          <w:rFonts w:ascii="Arial" w:hAnsi="Arial" w:cs="Arial"/>
        </w:rPr>
        <w:t xml:space="preserve"> Act</w:t>
      </w:r>
      <w:r w:rsidR="000B6F23">
        <w:rPr>
          <w:rFonts w:ascii="Arial" w:hAnsi="Arial" w:cs="Arial"/>
        </w:rPr>
        <w:t>:</w:t>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ab/>
      </w:r>
      <w:r w:rsidR="000B6F23">
        <w:rPr>
          <w:rFonts w:ascii="Arial" w:hAnsi="Arial" w:cs="Arial"/>
        </w:rPr>
        <w:t xml:space="preserve">…it is a profound irony that we are seeking to protect our values against this </w:t>
      </w:r>
      <w:r w:rsidR="000B6F23">
        <w:rPr>
          <w:rFonts w:ascii="Arial" w:hAnsi="Arial" w:cs="Arial"/>
        </w:rPr>
        <w:tab/>
      </w:r>
      <w:r w:rsidR="000B6F23">
        <w:rPr>
          <w:rFonts w:ascii="Arial" w:hAnsi="Arial" w:cs="Arial"/>
        </w:rPr>
        <w:t>pernicious ideology</w:t>
      </w:r>
      <w:r w:rsidR="00200291">
        <w:rPr>
          <w:rFonts w:ascii="Arial" w:hAnsi="Arial" w:cs="Arial"/>
        </w:rPr>
        <w:t xml:space="preserve"> by trying to bar views that are described, too vaguely, as “non-</w:t>
      </w:r>
      <w:r w:rsidR="00200291">
        <w:rPr>
          <w:rFonts w:ascii="Arial" w:hAnsi="Arial" w:cs="Arial"/>
        </w:rPr>
        <w:tab/>
      </w:r>
      <w:r w:rsidR="00200291">
        <w:rPr>
          <w:rFonts w:ascii="Arial" w:hAnsi="Arial" w:cs="Arial"/>
        </w:rPr>
        <w:t xml:space="preserve">violent” extremist but which fall short of incitement to violence or to racial or ethnic </w:t>
      </w:r>
      <w:r w:rsidR="00200291">
        <w:rPr>
          <w:rFonts w:ascii="Arial" w:hAnsi="Arial" w:cs="Arial"/>
        </w:rPr>
        <w:tab/>
      </w:r>
      <w:r w:rsidR="00200291">
        <w:rPr>
          <w:rFonts w:ascii="Arial" w:hAnsi="Arial" w:cs="Arial"/>
        </w:rPr>
        <w:t>hatred – which is already forbidden by law…</w:t>
      </w:r>
      <w:r w:rsidR="00200291">
        <w:rPr>
          <w:rStyle w:val="FootnoteReference"/>
          <w:rFonts w:ascii="Arial" w:hAnsi="Arial" w:cs="Arial"/>
        </w:rPr>
        <w:footnoteReference w:id="51"/>
      </w:r>
    </w:p>
    <w:p xmlns:wp14="http://schemas.microsoft.com/office/word/2010/wordml" w:rsidR="005B63C0" w:rsidP="007B7DBC" w:rsidRDefault="005B63C0" w14:paraId="75DF83AB" wp14:textId="77777777">
      <w:pPr>
        <w:spacing w:line="360" w:lineRule="auto"/>
        <w:rPr>
          <w:rFonts w:ascii="Arial" w:hAnsi="Arial" w:cs="Arial"/>
        </w:rPr>
      </w:pPr>
      <w:r>
        <w:rPr>
          <w:rFonts w:ascii="Arial" w:hAnsi="Arial" w:cs="Arial"/>
        </w:rPr>
        <w:t xml:space="preserve">The statutory Prevent duty </w:t>
      </w:r>
      <w:r w:rsidR="00B17176">
        <w:rPr>
          <w:rFonts w:ascii="Arial" w:hAnsi="Arial" w:cs="Arial"/>
        </w:rPr>
        <w:t>facilitates</w:t>
      </w:r>
      <w:r>
        <w:rPr>
          <w:rFonts w:ascii="Arial" w:hAnsi="Arial" w:cs="Arial"/>
        </w:rPr>
        <w:t xml:space="preserve"> a closing down of the legitimate communication of ideas considered extreme by public authorities and ultimately Government. </w:t>
      </w:r>
      <w:r w:rsidR="00200291">
        <w:rPr>
          <w:rFonts w:ascii="Arial" w:hAnsi="Arial" w:cs="Arial"/>
        </w:rPr>
        <w:t>Liberty and Rights Watch UK</w:t>
      </w:r>
      <w:r w:rsidR="00B17176">
        <w:rPr>
          <w:rFonts w:ascii="Arial" w:hAnsi="Arial" w:cs="Arial"/>
        </w:rPr>
        <w:t xml:space="preserve"> agree with Baroness </w:t>
      </w:r>
      <w:proofErr w:type="spellStart"/>
      <w:r w:rsidR="00B17176">
        <w:rPr>
          <w:rFonts w:ascii="Arial" w:hAnsi="Arial" w:cs="Arial"/>
        </w:rPr>
        <w:t>Manningham</w:t>
      </w:r>
      <w:proofErr w:type="spellEnd"/>
      <w:r w:rsidR="00B17176">
        <w:rPr>
          <w:rFonts w:ascii="Arial" w:hAnsi="Arial" w:cs="Arial"/>
        </w:rPr>
        <w:t>-Buller that it is far safer for unpleasant or extreme views to be aired and challenged in universities.</w:t>
      </w:r>
      <w:r w:rsidR="00B17176">
        <w:rPr>
          <w:rStyle w:val="FootnoteReference"/>
          <w:rFonts w:ascii="Arial" w:hAnsi="Arial" w:cs="Arial"/>
        </w:rPr>
        <w:footnoteReference w:id="52"/>
      </w:r>
      <w:r w:rsidR="00B17176">
        <w:rPr>
          <w:rFonts w:ascii="Arial" w:hAnsi="Arial" w:cs="Arial"/>
        </w:rPr>
        <w:t xml:space="preserve">  If they are not, the clear potential exists for them to be </w:t>
      </w:r>
      <w:r>
        <w:rPr>
          <w:rFonts w:ascii="Arial" w:hAnsi="Arial" w:cs="Arial"/>
        </w:rPr>
        <w:t>driven underground</w:t>
      </w:r>
      <w:r w:rsidR="00B17176">
        <w:rPr>
          <w:rFonts w:ascii="Arial" w:hAnsi="Arial" w:cs="Arial"/>
        </w:rPr>
        <w:t xml:space="preserve"> where </w:t>
      </w:r>
      <w:r>
        <w:rPr>
          <w:rFonts w:ascii="Arial" w:hAnsi="Arial" w:cs="Arial"/>
        </w:rPr>
        <w:t>the opportunity for effective challenge</w:t>
      </w:r>
      <w:r w:rsidR="00B17176">
        <w:rPr>
          <w:rFonts w:ascii="Arial" w:hAnsi="Arial" w:cs="Arial"/>
        </w:rPr>
        <w:t xml:space="preserve"> is</w:t>
      </w:r>
      <w:r>
        <w:rPr>
          <w:rFonts w:ascii="Arial" w:hAnsi="Arial" w:cs="Arial"/>
        </w:rPr>
        <w:t xml:space="preserve"> lost. </w:t>
      </w:r>
    </w:p>
    <w:p xmlns:wp14="http://schemas.microsoft.com/office/word/2010/wordml" w:rsidRPr="00694033" w:rsidR="005962DF" w:rsidP="00F07C86" w:rsidRDefault="00BE5148" w14:paraId="45D58204" wp14:textId="77777777">
      <w:pPr>
        <w:spacing w:line="360" w:lineRule="auto"/>
        <w:rPr>
          <w:rFonts w:ascii="Arial" w:hAnsi="Arial" w:cs="Arial"/>
          <w:b/>
        </w:rPr>
      </w:pPr>
      <w:r>
        <w:rPr>
          <w:rFonts w:ascii="Arial" w:hAnsi="Arial" w:cs="Arial"/>
          <w:b/>
        </w:rPr>
        <w:t>Independent Review of the</w:t>
      </w:r>
      <w:r w:rsidRPr="00694033" w:rsidR="005962DF">
        <w:rPr>
          <w:rFonts w:ascii="Arial" w:hAnsi="Arial" w:cs="Arial"/>
          <w:b/>
        </w:rPr>
        <w:t xml:space="preserve"> broader Prevent strategy</w:t>
      </w:r>
    </w:p>
    <w:p xmlns:wp14="http://schemas.microsoft.com/office/word/2010/wordml" w:rsidR="00BE5148" w:rsidP="00BE5148" w:rsidRDefault="00BE5148" w14:paraId="446214BA" wp14:textId="77777777">
      <w:pPr>
        <w:spacing w:line="360" w:lineRule="auto"/>
        <w:rPr>
          <w:rFonts w:ascii="Arial" w:hAnsi="Arial" w:cs="Arial"/>
        </w:rPr>
      </w:pPr>
      <w:r>
        <w:rPr>
          <w:rFonts w:ascii="Arial" w:hAnsi="Arial" w:cs="Arial"/>
        </w:rPr>
        <w:t xml:space="preserve">The Government has shown a disappointing unwillingness to openly confront the fundamental flaws in the Prevent strategy. </w:t>
      </w:r>
      <w:r w:rsidR="00B17176">
        <w:rPr>
          <w:rFonts w:ascii="Arial" w:hAnsi="Arial" w:cs="Arial"/>
        </w:rPr>
        <w:t>It</w:t>
      </w:r>
      <w:r>
        <w:rPr>
          <w:rFonts w:ascii="Arial" w:hAnsi="Arial" w:cs="Arial"/>
        </w:rPr>
        <w:t xml:space="preserve"> reports that an </w:t>
      </w:r>
      <w:r w:rsidRPr="004E00F9">
        <w:rPr>
          <w:rFonts w:ascii="Arial" w:hAnsi="Arial" w:cs="Arial"/>
        </w:rPr>
        <w:t xml:space="preserve">internal review of Prevent has </w:t>
      </w:r>
      <w:r>
        <w:rPr>
          <w:rFonts w:ascii="Arial" w:hAnsi="Arial" w:cs="Arial"/>
        </w:rPr>
        <w:t>taken place and concluded that</w:t>
      </w:r>
      <w:r w:rsidRPr="004E00F9">
        <w:rPr>
          <w:rFonts w:ascii="Arial" w:hAnsi="Arial" w:cs="Arial"/>
        </w:rPr>
        <w:t xml:space="preserve"> Prevent should be </w:t>
      </w:r>
      <w:r w:rsidRPr="004A5254">
        <w:rPr>
          <w:rFonts w:ascii="Arial" w:hAnsi="Arial" w:cs="Arial"/>
          <w:i/>
        </w:rPr>
        <w:t>“strengthened”</w:t>
      </w:r>
      <w:r>
        <w:rPr>
          <w:rFonts w:ascii="Arial" w:hAnsi="Arial" w:cs="Arial"/>
        </w:rPr>
        <w:t xml:space="preserve"> to address 12 undisclosed issues.</w:t>
      </w:r>
      <w:r>
        <w:rPr>
          <w:rStyle w:val="FootnoteReference"/>
          <w:rFonts w:ascii="Arial" w:hAnsi="Arial" w:cs="Arial"/>
        </w:rPr>
        <w:footnoteReference w:id="53"/>
      </w:r>
      <w:r>
        <w:rPr>
          <w:rFonts w:ascii="Arial" w:hAnsi="Arial" w:cs="Arial"/>
        </w:rPr>
        <w:t xml:space="preserve"> </w:t>
      </w:r>
      <w:r w:rsidRPr="00265C5F">
        <w:rPr>
          <w:rFonts w:ascii="Arial" w:hAnsi="Arial" w:cs="Arial"/>
        </w:rPr>
        <w:t xml:space="preserve">Repeal of the statutory duty should be accompanied by </w:t>
      </w:r>
      <w:r>
        <w:rPr>
          <w:rFonts w:ascii="Arial" w:hAnsi="Arial" w:cs="Arial"/>
        </w:rPr>
        <w:t xml:space="preserve">an open and independent </w:t>
      </w:r>
      <w:r>
        <w:rPr>
          <w:rFonts w:ascii="Arial" w:hAnsi="Arial" w:cs="Arial"/>
        </w:rPr>
        <w:lastRenderedPageBreak/>
        <w:t>review of the strategy as advocated by the JCHR, HASC and the Reviewer of Terrorism Legislation.</w:t>
      </w:r>
      <w:r>
        <w:rPr>
          <w:rStyle w:val="FootnoteReference"/>
          <w:rFonts w:ascii="Arial" w:hAnsi="Arial" w:cs="Arial"/>
        </w:rPr>
        <w:footnoteReference w:id="54"/>
      </w:r>
    </w:p>
    <w:p xmlns:wp14="http://schemas.microsoft.com/office/word/2010/wordml" w:rsidR="00BE5148" w:rsidP="00BE5148" w:rsidRDefault="00BE5148" w14:paraId="7A47A768" wp14:textId="77777777">
      <w:pPr>
        <w:spacing w:before="120" w:line="360" w:lineRule="auto"/>
        <w:rPr>
          <w:rFonts w:ascii="Arial" w:hAnsi="Arial" w:cs="Arial"/>
        </w:rPr>
      </w:pPr>
      <w:r>
        <w:rPr>
          <w:rFonts w:ascii="Arial" w:hAnsi="Arial" w:cs="Arial"/>
        </w:rPr>
        <w:t xml:space="preserve">An independent review should critically examine </w:t>
      </w:r>
      <w:proofErr w:type="spellStart"/>
      <w:r>
        <w:rPr>
          <w:rFonts w:ascii="Arial" w:hAnsi="Arial" w:cs="Arial"/>
        </w:rPr>
        <w:t>Prevent’s</w:t>
      </w:r>
      <w:proofErr w:type="spellEnd"/>
      <w:r>
        <w:rPr>
          <w:rFonts w:ascii="Arial" w:hAnsi="Arial" w:cs="Arial"/>
        </w:rPr>
        <w:t xml:space="preserve"> focus on non-violent extremism. Liberty and Rights Watch UK are not aware of any evidence to support the Government</w:t>
      </w:r>
      <w:r w:rsidR="00B17176">
        <w:rPr>
          <w:rFonts w:ascii="Arial" w:hAnsi="Arial" w:cs="Arial"/>
        </w:rPr>
        <w:t>’</w:t>
      </w:r>
      <w:r>
        <w:rPr>
          <w:rFonts w:ascii="Arial" w:hAnsi="Arial" w:cs="Arial"/>
        </w:rPr>
        <w:t>s ‘conveyor belt’ theory that the expression of extreme or radical view leads to violent criminality. This is a concern drawn out by</w:t>
      </w:r>
      <w:r w:rsidR="00B17176">
        <w:rPr>
          <w:rFonts w:ascii="Arial" w:hAnsi="Arial" w:cs="Arial"/>
        </w:rPr>
        <w:t xml:space="preserve"> the JCHR</w:t>
      </w:r>
      <w:r w:rsidR="00D74181">
        <w:rPr>
          <w:rFonts w:ascii="Arial" w:hAnsi="Arial" w:cs="Arial"/>
        </w:rPr>
        <w:t>, which concluded in</w:t>
      </w:r>
      <w:r>
        <w:rPr>
          <w:rFonts w:ascii="Arial" w:hAnsi="Arial" w:cs="Arial"/>
        </w:rPr>
        <w:t xml:space="preserve"> its </w:t>
      </w:r>
      <w:r w:rsidR="00B17176">
        <w:rPr>
          <w:rFonts w:ascii="Arial" w:hAnsi="Arial" w:cs="Arial"/>
        </w:rPr>
        <w:t xml:space="preserve">July 2016 </w:t>
      </w:r>
      <w:r w:rsidR="00D74181">
        <w:rPr>
          <w:rFonts w:ascii="Arial" w:hAnsi="Arial" w:cs="Arial"/>
        </w:rPr>
        <w:t>report that</w:t>
      </w:r>
      <w:r>
        <w:rPr>
          <w:rFonts w:ascii="Arial" w:hAnsi="Arial" w:cs="Arial"/>
        </w:rPr>
        <w:t xml:space="preserve">: </w:t>
      </w:r>
      <w:r w:rsidRPr="007538F5">
        <w:rPr>
          <w:rFonts w:ascii="Arial" w:hAnsi="Arial" w:cs="Arial"/>
          <w:i/>
        </w:rPr>
        <w:t>“it is by no means proven or agreed that religious conservatism, in itself, correlates with support for violent jihadism.”</w:t>
      </w:r>
      <w:r w:rsidRPr="007538F5">
        <w:rPr>
          <w:rStyle w:val="FootnoteReference"/>
          <w:rFonts w:ascii="Arial" w:hAnsi="Arial" w:cs="Arial"/>
        </w:rPr>
        <w:footnoteReference w:id="55"/>
      </w:r>
      <w:r>
        <w:rPr>
          <w:rFonts w:ascii="Arial" w:hAnsi="Arial" w:cs="Arial"/>
        </w:rPr>
        <w:t xml:space="preserve"> </w:t>
      </w:r>
    </w:p>
    <w:p xmlns:wp14="http://schemas.microsoft.com/office/word/2010/wordml" w:rsidR="00BE5148" w:rsidP="00BE5148" w:rsidRDefault="00BE5148" w14:paraId="759A7D7C" wp14:textId="77777777">
      <w:pPr>
        <w:spacing w:before="120" w:line="360" w:lineRule="auto"/>
        <w:rPr>
          <w:rFonts w:ascii="Arial" w:hAnsi="Arial" w:cs="Arial"/>
        </w:rPr>
      </w:pPr>
      <w:r>
        <w:rPr>
          <w:rFonts w:ascii="Arial" w:hAnsi="Arial" w:cs="Arial"/>
        </w:rPr>
        <w:t>A</w:t>
      </w:r>
      <w:r w:rsidR="00D74181">
        <w:rPr>
          <w:rFonts w:ascii="Arial" w:hAnsi="Arial" w:cs="Arial"/>
        </w:rPr>
        <w:t>n independent review could</w:t>
      </w:r>
      <w:r>
        <w:rPr>
          <w:rFonts w:ascii="Arial" w:hAnsi="Arial" w:cs="Arial"/>
        </w:rPr>
        <w:t xml:space="preserve"> </w:t>
      </w:r>
      <w:r w:rsidR="00D74181">
        <w:rPr>
          <w:rFonts w:ascii="Arial" w:hAnsi="Arial" w:cs="Arial"/>
        </w:rPr>
        <w:t xml:space="preserve">further address </w:t>
      </w:r>
      <w:r>
        <w:rPr>
          <w:rFonts w:ascii="Arial" w:hAnsi="Arial" w:cs="Arial"/>
        </w:rPr>
        <w:t xml:space="preserve">the widely expressed concern that Prevent is </w:t>
      </w:r>
      <w:r w:rsidR="00D74181">
        <w:rPr>
          <w:rFonts w:ascii="Arial" w:hAnsi="Arial" w:cs="Arial"/>
        </w:rPr>
        <w:t xml:space="preserve">divisive and </w:t>
      </w:r>
      <w:r>
        <w:rPr>
          <w:rFonts w:ascii="Arial" w:hAnsi="Arial" w:cs="Arial"/>
        </w:rPr>
        <w:t>counter-productive</w:t>
      </w:r>
      <w:r w:rsidR="00D74181">
        <w:rPr>
          <w:rFonts w:ascii="Arial" w:hAnsi="Arial" w:cs="Arial"/>
        </w:rPr>
        <w:t xml:space="preserve"> </w:t>
      </w:r>
      <w:r>
        <w:rPr>
          <w:rFonts w:ascii="Arial" w:hAnsi="Arial" w:cs="Arial"/>
        </w:rPr>
        <w:t>in practice</w:t>
      </w:r>
      <w:r w:rsidR="00D74181">
        <w:rPr>
          <w:rFonts w:ascii="Arial" w:hAnsi="Arial" w:cs="Arial"/>
        </w:rPr>
        <w:t>:</w:t>
      </w:r>
    </w:p>
    <w:p xmlns:wp14="http://schemas.microsoft.com/office/word/2010/wordml" w:rsidR="009E1C3F" w:rsidP="009E1C3F" w:rsidRDefault="00BE5148" w14:paraId="1FF0E05D" wp14:textId="77777777">
      <w:pPr>
        <w:pStyle w:val="ListParagraph"/>
        <w:numPr>
          <w:ilvl w:val="0"/>
          <w:numId w:val="18"/>
        </w:numPr>
        <w:spacing w:before="120" w:line="360" w:lineRule="auto"/>
        <w:ind w:left="284" w:hanging="284"/>
        <w:rPr>
          <w:rFonts w:ascii="Arial" w:hAnsi="Arial" w:cs="Arial"/>
          <w:i/>
        </w:rPr>
      </w:pPr>
      <w:r w:rsidRPr="00BE5148">
        <w:rPr>
          <w:rFonts w:ascii="Arial" w:hAnsi="Arial" w:cs="Arial"/>
        </w:rPr>
        <w:t xml:space="preserve">In evidence to the Home Affairs Select Committee, the outgoing Reviewer of Terrorism Legislation, David Anderson QC, argued that </w:t>
      </w:r>
      <w:r w:rsidRPr="00BE5148">
        <w:rPr>
          <w:rFonts w:ascii="Arial" w:hAnsi="Arial" w:cs="Arial"/>
          <w:i/>
        </w:rPr>
        <w:t>“the Prevent programme is clearly suffering from a widespread problem of perception”</w:t>
      </w:r>
      <w:r>
        <w:rPr>
          <w:rStyle w:val="FootnoteReference"/>
          <w:rFonts w:ascii="Arial" w:hAnsi="Arial" w:cs="Arial"/>
        </w:rPr>
        <w:footnoteReference w:id="56"/>
      </w:r>
      <w:r w:rsidRPr="00BE5148">
        <w:rPr>
          <w:rFonts w:ascii="Arial" w:hAnsi="Arial" w:cs="Arial"/>
        </w:rPr>
        <w:t xml:space="preserve"> and perversely </w:t>
      </w:r>
      <w:r w:rsidRPr="00BE5148">
        <w:rPr>
          <w:rFonts w:ascii="Arial" w:hAnsi="Arial" w:cs="Arial"/>
          <w:i/>
        </w:rPr>
        <w:t>“has become a more significant source of grievance in effected communities than the police and ministerial powers (extended arrest and detention powers, port powers, passport removal, TPIMs with relocation) that are exercised under the Pursue strand of the CONTEST strategy.”</w:t>
      </w:r>
      <w:r>
        <w:rPr>
          <w:rStyle w:val="FootnoteReference"/>
          <w:rFonts w:ascii="Arial" w:hAnsi="Arial" w:cs="Arial"/>
          <w:i/>
        </w:rPr>
        <w:footnoteReference w:id="57"/>
      </w:r>
      <w:r w:rsidRPr="00BE5148">
        <w:rPr>
          <w:rFonts w:ascii="Arial" w:hAnsi="Arial" w:cs="Arial"/>
          <w:i/>
        </w:rPr>
        <w:t xml:space="preserve"> </w:t>
      </w:r>
      <w:r w:rsidRPr="00BE5148">
        <w:rPr>
          <w:rFonts w:ascii="Arial" w:hAnsi="Arial" w:cs="Arial"/>
        </w:rPr>
        <w:t xml:space="preserve">He further acknowledged the clear possibility </w:t>
      </w:r>
      <w:r w:rsidRPr="00BE5148">
        <w:rPr>
          <w:rFonts w:ascii="Arial" w:hAnsi="Arial" w:cs="Arial"/>
          <w:i/>
        </w:rPr>
        <w:t>“that aspects of the programme are ineffective or being applied in an insensitive or discriminatory manner.”</w:t>
      </w:r>
      <w:r>
        <w:rPr>
          <w:rStyle w:val="FootnoteReference"/>
          <w:rFonts w:ascii="Arial" w:hAnsi="Arial" w:cs="Arial"/>
        </w:rPr>
        <w:footnoteReference w:id="58"/>
      </w:r>
      <w:r w:rsidRPr="00BE5148">
        <w:rPr>
          <w:rFonts w:ascii="Arial" w:hAnsi="Arial" w:cs="Arial"/>
        </w:rPr>
        <w:t xml:space="preserve"> </w:t>
      </w:r>
    </w:p>
    <w:p xmlns:wp14="http://schemas.microsoft.com/office/word/2010/wordml" w:rsidR="009E1C3F" w:rsidP="009E1C3F" w:rsidRDefault="004B6891" w14:paraId="34CA711C" wp14:textId="77777777">
      <w:pPr>
        <w:pStyle w:val="ListParagraph"/>
        <w:numPr>
          <w:ilvl w:val="0"/>
          <w:numId w:val="18"/>
        </w:numPr>
        <w:spacing w:before="120" w:line="360" w:lineRule="auto"/>
        <w:ind w:left="284" w:hanging="284"/>
        <w:rPr>
          <w:rFonts w:ascii="Arial" w:hAnsi="Arial" w:cs="Arial"/>
          <w:i/>
        </w:rPr>
      </w:pPr>
      <w:r w:rsidRPr="009E1C3F">
        <w:rPr>
          <w:rFonts w:ascii="Arial" w:hAnsi="Arial" w:cs="Arial"/>
        </w:rPr>
        <w:t xml:space="preserve">The Muslim Council of Britain, following extensive engagement with communities across the UK, reports: </w:t>
      </w:r>
      <w:r w:rsidRPr="009E1C3F">
        <w:rPr>
          <w:rFonts w:ascii="Arial" w:hAnsi="Arial" w:cs="Arial"/>
          <w:i/>
        </w:rPr>
        <w:t>“a widespread concern that Muslims are singled out as potential extremists”</w:t>
      </w:r>
      <w:r w:rsidRPr="009E1C3F">
        <w:rPr>
          <w:rFonts w:ascii="Arial" w:hAnsi="Arial" w:cs="Arial"/>
        </w:rPr>
        <w:t xml:space="preserve">, with particular concerns expressed about the requirement for Muslims to pass </w:t>
      </w:r>
      <w:r w:rsidRPr="009E1C3F">
        <w:rPr>
          <w:rFonts w:ascii="Arial" w:hAnsi="Arial" w:cs="Arial"/>
          <w:i/>
        </w:rPr>
        <w:t>“subjective and discriminatory counter-extremism litmus tests, as a condition of engagement</w:t>
      </w:r>
      <w:r w:rsidRPr="009E1C3F">
        <w:rPr>
          <w:rFonts w:ascii="Arial" w:hAnsi="Arial" w:cs="Arial"/>
        </w:rPr>
        <w:t>”.</w:t>
      </w:r>
      <w:r>
        <w:rPr>
          <w:rStyle w:val="FootnoteReference"/>
          <w:rFonts w:ascii="Arial" w:hAnsi="Arial" w:cs="Arial"/>
        </w:rPr>
        <w:footnoteReference w:id="59"/>
      </w:r>
    </w:p>
    <w:p xmlns:wp14="http://schemas.microsoft.com/office/word/2010/wordml" w:rsidR="009E1C3F" w:rsidP="009E1C3F" w:rsidRDefault="00BE5148" w14:paraId="6A3F3826" wp14:textId="77777777">
      <w:pPr>
        <w:pStyle w:val="ListParagraph"/>
        <w:numPr>
          <w:ilvl w:val="0"/>
          <w:numId w:val="18"/>
        </w:numPr>
        <w:spacing w:before="120" w:line="360" w:lineRule="auto"/>
        <w:ind w:left="284" w:hanging="284"/>
        <w:rPr>
          <w:rFonts w:ascii="Arial" w:hAnsi="Arial" w:cs="Arial"/>
          <w:i/>
        </w:rPr>
      </w:pPr>
      <w:r w:rsidRPr="009E1C3F">
        <w:rPr>
          <w:rFonts w:ascii="Arial" w:hAnsi="Arial" w:cs="Arial"/>
        </w:rPr>
        <w:t>Concern around the discriminatory impact of the scheme is reflected in an open letter</w:t>
      </w:r>
      <w:r w:rsidRPr="009E1C3F" w:rsidR="000B06D3">
        <w:rPr>
          <w:rFonts w:ascii="Arial" w:hAnsi="Arial" w:cs="Arial"/>
        </w:rPr>
        <w:t>,</w:t>
      </w:r>
      <w:r w:rsidRPr="009E1C3F">
        <w:rPr>
          <w:rFonts w:ascii="Arial" w:hAnsi="Arial" w:cs="Arial"/>
        </w:rPr>
        <w:t xml:space="preserve"> signed by 360 academics to date, which argues that Prevent </w:t>
      </w:r>
      <w:r w:rsidRPr="009E1C3F">
        <w:rPr>
          <w:rFonts w:ascii="Arial" w:hAnsi="Arial" w:cs="Arial"/>
          <w:i/>
        </w:rPr>
        <w:t>“reinforces an ‘us’ and ‘them’ view of the world, divides communities, and sows mistrust of Muslims”.</w:t>
      </w:r>
      <w:r w:rsidRPr="008E3A6E">
        <w:rPr>
          <w:rStyle w:val="FootnoteReference"/>
          <w:rFonts w:ascii="Arial" w:hAnsi="Arial" w:cs="Arial"/>
        </w:rPr>
        <w:footnoteReference w:id="60"/>
      </w:r>
    </w:p>
    <w:p xmlns:wp14="http://schemas.microsoft.com/office/word/2010/wordml" w:rsidR="009E1C3F" w:rsidP="009E1C3F" w:rsidRDefault="004A5254" w14:paraId="0592E032" wp14:textId="77777777">
      <w:pPr>
        <w:pStyle w:val="ListParagraph"/>
        <w:numPr>
          <w:ilvl w:val="0"/>
          <w:numId w:val="18"/>
        </w:numPr>
        <w:spacing w:before="120" w:line="360" w:lineRule="auto"/>
        <w:ind w:left="284" w:hanging="284"/>
        <w:rPr>
          <w:rFonts w:ascii="Arial" w:hAnsi="Arial" w:cs="Arial"/>
          <w:i/>
        </w:rPr>
      </w:pPr>
      <w:r w:rsidRPr="009E1C3F">
        <w:rPr>
          <w:rFonts w:ascii="Arial" w:hAnsi="Arial" w:cs="Arial"/>
        </w:rPr>
        <w:lastRenderedPageBreak/>
        <w:t>In passing a motion against the Prevent duty at its 2015 conference, the NUS concluded:</w:t>
      </w:r>
      <w:r w:rsidRPr="009E1C3F" w:rsidR="00BE5148">
        <w:rPr>
          <w:rFonts w:ascii="Arial" w:hAnsi="Arial" w:cs="Arial"/>
        </w:rPr>
        <w:t xml:space="preserve"> </w:t>
      </w:r>
      <w:r w:rsidRPr="009E1C3F" w:rsidR="00BE5148">
        <w:rPr>
          <w:rFonts w:ascii="Arial" w:hAnsi="Arial" w:cs="Arial"/>
          <w:i/>
        </w:rPr>
        <w:t>“</w:t>
      </w:r>
      <w:proofErr w:type="gramStart"/>
      <w:r w:rsidR="009E1C3F">
        <w:rPr>
          <w:rFonts w:ascii="Arial" w:hAnsi="Arial" w:cs="Arial"/>
          <w:i/>
        </w:rPr>
        <w:t>…</w:t>
      </w:r>
      <w:r w:rsidRPr="009E1C3F">
        <w:rPr>
          <w:rFonts w:ascii="Arial" w:hAnsi="Arial" w:cs="Arial"/>
          <w:i/>
        </w:rPr>
        <w:t>[</w:t>
      </w:r>
      <w:proofErr w:type="gramEnd"/>
      <w:r w:rsidRPr="009E1C3F">
        <w:rPr>
          <w:rFonts w:ascii="Arial" w:hAnsi="Arial" w:cs="Arial"/>
          <w:i/>
        </w:rPr>
        <w:t xml:space="preserve">The Government] are attempting to monitor and control Muslim students, and attacking freedom of speech, </w:t>
      </w:r>
      <w:r w:rsidRPr="009E1C3F" w:rsidR="00BE5148">
        <w:rPr>
          <w:rFonts w:ascii="Arial" w:hAnsi="Arial" w:cs="Arial"/>
          <w:i/>
        </w:rPr>
        <w:t>o</w:t>
      </w:r>
      <w:r w:rsidRPr="009E1C3F">
        <w:rPr>
          <w:rFonts w:ascii="Arial" w:hAnsi="Arial" w:cs="Arial"/>
          <w:i/>
        </w:rPr>
        <w:t>rganisation and discussion on campus more generally.</w:t>
      </w:r>
      <w:r w:rsidRPr="009E1C3F" w:rsidR="00BE5148">
        <w:rPr>
          <w:rFonts w:ascii="Arial" w:hAnsi="Arial" w:cs="Arial"/>
        </w:rPr>
        <w:t>”</w:t>
      </w:r>
      <w:r>
        <w:rPr>
          <w:rStyle w:val="FootnoteReference"/>
          <w:rFonts w:ascii="Arial" w:hAnsi="Arial" w:cs="Arial"/>
        </w:rPr>
        <w:footnoteReference w:id="61"/>
      </w:r>
    </w:p>
    <w:p xmlns:wp14="http://schemas.microsoft.com/office/word/2010/wordml" w:rsidR="009E1C3F" w:rsidP="009E1C3F" w:rsidRDefault="008679DF" w14:paraId="6F85B352" wp14:textId="77777777">
      <w:pPr>
        <w:pStyle w:val="ListParagraph"/>
        <w:numPr>
          <w:ilvl w:val="0"/>
          <w:numId w:val="18"/>
        </w:numPr>
        <w:spacing w:before="120" w:line="360" w:lineRule="auto"/>
        <w:ind w:left="284" w:hanging="284"/>
        <w:rPr>
          <w:rFonts w:ascii="Arial" w:hAnsi="Arial" w:cs="Arial"/>
          <w:i/>
        </w:rPr>
      </w:pPr>
      <w:r w:rsidRPr="009E1C3F">
        <w:rPr>
          <w:rFonts w:ascii="Arial" w:hAnsi="Arial" w:cs="Arial"/>
        </w:rPr>
        <w:t>The</w:t>
      </w:r>
      <w:r w:rsidRPr="009E1C3F" w:rsidR="004A5254">
        <w:rPr>
          <w:rFonts w:ascii="Arial" w:hAnsi="Arial" w:cs="Arial"/>
        </w:rPr>
        <w:t xml:space="preserve"> University and College Union, UCU, responded to the statutory duty </w:t>
      </w:r>
      <w:r w:rsidRPr="009E1C3F" w:rsidR="00BE5148">
        <w:rPr>
          <w:rFonts w:ascii="Arial" w:hAnsi="Arial" w:cs="Arial"/>
        </w:rPr>
        <w:t>with a warning that</w:t>
      </w:r>
      <w:r w:rsidRPr="009E1C3F" w:rsidR="004A5254">
        <w:rPr>
          <w:rFonts w:ascii="Arial" w:hAnsi="Arial" w:cs="Arial"/>
        </w:rPr>
        <w:t>:</w:t>
      </w:r>
      <w:r w:rsidRPr="009E1C3F" w:rsidR="00BE5148">
        <w:rPr>
          <w:rFonts w:ascii="Arial" w:hAnsi="Arial" w:cs="Arial"/>
        </w:rPr>
        <w:t xml:space="preserve"> “</w:t>
      </w:r>
      <w:r w:rsidRPr="009E1C3F" w:rsidR="004A5254">
        <w:rPr>
          <w:rFonts w:ascii="Arial" w:hAnsi="Arial" w:cs="Arial"/>
          <w:i/>
        </w:rPr>
        <w:t>Prevent, and the government's appro</w:t>
      </w:r>
      <w:r w:rsidRPr="009E1C3F" w:rsidR="00BE5148">
        <w:rPr>
          <w:rFonts w:ascii="Arial" w:hAnsi="Arial" w:cs="Arial"/>
          <w:i/>
        </w:rPr>
        <w:t>ach to fighting extremism, risk</w:t>
      </w:r>
      <w:r w:rsidRPr="009E1C3F" w:rsidR="004A5254">
        <w:rPr>
          <w:rFonts w:ascii="Arial" w:hAnsi="Arial" w:cs="Arial"/>
          <w:i/>
        </w:rPr>
        <w:t xml:space="preserve"> stifling our right to question and challenge ideas with which we disagree…. It risks silencing those who are most vulnerable, leaving them no space in which to express</w:t>
      </w:r>
      <w:r w:rsidRPr="009E1C3F" w:rsidR="00BE5148">
        <w:rPr>
          <w:rFonts w:ascii="Arial" w:hAnsi="Arial" w:cs="Arial"/>
          <w:i/>
        </w:rPr>
        <w:t xml:space="preserve"> </w:t>
      </w:r>
      <w:r w:rsidRPr="009E1C3F" w:rsidR="004A5254">
        <w:rPr>
          <w:rFonts w:ascii="Arial" w:hAnsi="Arial" w:cs="Arial"/>
          <w:i/>
        </w:rPr>
        <w:t xml:space="preserve">their opinions or be challenged safely. Due to the </w:t>
      </w:r>
      <w:proofErr w:type="spellStart"/>
      <w:r w:rsidRPr="009E1C3F" w:rsidR="004A5254">
        <w:rPr>
          <w:rFonts w:ascii="Arial" w:hAnsi="Arial" w:cs="Arial"/>
          <w:i/>
        </w:rPr>
        <w:t>Islamophobic</w:t>
      </w:r>
      <w:proofErr w:type="spellEnd"/>
      <w:r w:rsidRPr="009E1C3F" w:rsidR="004A5254">
        <w:rPr>
          <w:rFonts w:ascii="Arial" w:hAnsi="Arial" w:cs="Arial"/>
          <w:i/>
        </w:rPr>
        <w:t xml:space="preserve"> narrative surrounding 'extremism', it also risks certain communities being targeted unfairly</w:t>
      </w:r>
      <w:r w:rsidRPr="009E1C3F" w:rsidR="004A5254">
        <w:rPr>
          <w:rFonts w:ascii="Arial" w:hAnsi="Arial" w:cs="Arial"/>
        </w:rPr>
        <w:t>.</w:t>
      </w:r>
      <w:r w:rsidRPr="009E1C3F" w:rsidR="00BE5148">
        <w:rPr>
          <w:rFonts w:ascii="Arial" w:hAnsi="Arial" w:cs="Arial"/>
        </w:rPr>
        <w:t>”</w:t>
      </w:r>
      <w:r w:rsidR="004A5254">
        <w:rPr>
          <w:rStyle w:val="FootnoteReference"/>
          <w:rFonts w:ascii="Arial" w:hAnsi="Arial" w:cs="Arial"/>
        </w:rPr>
        <w:footnoteReference w:id="62"/>
      </w:r>
    </w:p>
    <w:p xmlns:wp14="http://schemas.microsoft.com/office/word/2010/wordml" w:rsidR="009E1C3F" w:rsidP="009E1C3F" w:rsidRDefault="008E3A6E" w14:paraId="6599B6B7" wp14:textId="77777777">
      <w:pPr>
        <w:pStyle w:val="ListParagraph"/>
        <w:numPr>
          <w:ilvl w:val="0"/>
          <w:numId w:val="18"/>
        </w:numPr>
        <w:spacing w:before="120" w:line="360" w:lineRule="auto"/>
        <w:ind w:left="284" w:hanging="284"/>
        <w:rPr>
          <w:rFonts w:ascii="Arial" w:hAnsi="Arial" w:cs="Arial"/>
          <w:i/>
        </w:rPr>
      </w:pPr>
      <w:r w:rsidRPr="009E1C3F">
        <w:rPr>
          <w:rFonts w:ascii="Arial" w:hAnsi="Arial" w:cs="Arial"/>
        </w:rPr>
        <w:t>The UN Rapporteur on Freedom of Peaceful Assembly and of Association, at the conclusion of his visit to the UK in April 2016</w:t>
      </w:r>
      <w:r w:rsidRPr="009E1C3F" w:rsidR="00B7457D">
        <w:rPr>
          <w:rFonts w:ascii="Arial" w:hAnsi="Arial" w:cs="Arial"/>
        </w:rPr>
        <w:t>,</w:t>
      </w:r>
      <w:r w:rsidRPr="009E1C3F" w:rsidR="004B6891">
        <w:rPr>
          <w:rFonts w:ascii="Arial" w:hAnsi="Arial" w:cs="Arial"/>
        </w:rPr>
        <w:t xml:space="preserve"> expressed concern that</w:t>
      </w:r>
      <w:r w:rsidRPr="009E1C3F">
        <w:rPr>
          <w:rFonts w:ascii="Arial" w:hAnsi="Arial" w:cs="Arial"/>
        </w:rPr>
        <w:t xml:space="preserve">: </w:t>
      </w:r>
      <w:r w:rsidRPr="009E1C3F">
        <w:rPr>
          <w:rFonts w:ascii="Arial" w:hAnsi="Arial" w:cs="Arial"/>
          <w:i/>
        </w:rPr>
        <w:t>“Prevent is having the opposite of its intended effect: by dividing, stigmatizing and alienating segments of the population, Prevent could end up promoting extremism, rather than countering it”</w:t>
      </w:r>
      <w:r w:rsidRPr="009E1C3F">
        <w:rPr>
          <w:rFonts w:ascii="Arial" w:hAnsi="Arial" w:cs="Arial"/>
        </w:rPr>
        <w:t>.</w:t>
      </w:r>
      <w:r>
        <w:rPr>
          <w:rStyle w:val="FootnoteReference"/>
          <w:rFonts w:ascii="Arial" w:hAnsi="Arial" w:cs="Arial"/>
        </w:rPr>
        <w:footnoteReference w:id="63"/>
      </w:r>
      <w:r w:rsidRPr="009E1C3F" w:rsidR="00BE5148">
        <w:rPr>
          <w:rFonts w:ascii="Arial" w:hAnsi="Arial" w:cs="Arial"/>
        </w:rPr>
        <w:t xml:space="preserve"> </w:t>
      </w:r>
    </w:p>
    <w:p xmlns:wp14="http://schemas.microsoft.com/office/word/2010/wordml" w:rsidRPr="009E1C3F" w:rsidR="008E3A6E" w:rsidP="009E1C3F" w:rsidRDefault="004B6891" w14:paraId="18FB3F13" wp14:textId="77777777">
      <w:pPr>
        <w:pStyle w:val="ListParagraph"/>
        <w:numPr>
          <w:ilvl w:val="0"/>
          <w:numId w:val="18"/>
        </w:numPr>
        <w:spacing w:before="120" w:line="360" w:lineRule="auto"/>
        <w:ind w:left="284" w:hanging="284"/>
        <w:rPr>
          <w:rFonts w:ascii="Arial" w:hAnsi="Arial" w:cs="Arial"/>
          <w:i/>
        </w:rPr>
      </w:pPr>
      <w:r w:rsidRPr="009E1C3F">
        <w:rPr>
          <w:rFonts w:ascii="Arial" w:hAnsi="Arial" w:cs="Arial"/>
        </w:rPr>
        <w:t>In an interview with Open Society Justice Initiative, F</w:t>
      </w:r>
      <w:r w:rsidRPr="009E1C3F" w:rsidR="008E3A6E">
        <w:rPr>
          <w:rFonts w:ascii="Arial" w:hAnsi="Arial" w:cs="Arial"/>
        </w:rPr>
        <w:t xml:space="preserve">ormer Director of GCHQ and architect of the original Prevent strategy, Sir David </w:t>
      </w:r>
      <w:proofErr w:type="spellStart"/>
      <w:r w:rsidRPr="009E1C3F" w:rsidR="008E3A6E">
        <w:rPr>
          <w:rFonts w:ascii="Arial" w:hAnsi="Arial" w:cs="Arial"/>
        </w:rPr>
        <w:t>Omand</w:t>
      </w:r>
      <w:proofErr w:type="spellEnd"/>
      <w:r w:rsidRPr="009E1C3F" w:rsidR="008E3A6E">
        <w:rPr>
          <w:rFonts w:ascii="Arial" w:hAnsi="Arial" w:cs="Arial"/>
        </w:rPr>
        <w:t xml:space="preserve">, </w:t>
      </w:r>
      <w:r w:rsidRPr="009E1C3F">
        <w:rPr>
          <w:rFonts w:ascii="Arial" w:hAnsi="Arial" w:cs="Arial"/>
        </w:rPr>
        <w:t xml:space="preserve">argued </w:t>
      </w:r>
      <w:r w:rsidRPr="009E1C3F" w:rsidR="008E3A6E">
        <w:rPr>
          <w:rFonts w:ascii="Arial" w:hAnsi="Arial" w:cs="Arial"/>
        </w:rPr>
        <w:t xml:space="preserve">that </w:t>
      </w:r>
      <w:r w:rsidRPr="009E1C3F" w:rsidR="008E3A6E">
        <w:rPr>
          <w:rFonts w:ascii="Arial" w:hAnsi="Arial" w:cs="Arial"/>
          <w:i/>
        </w:rPr>
        <w:t>“The key issue is, do most people in the community accept [Prevent] as protective of their rights? If the community sees it as a problem, then you have a problem</w:t>
      </w:r>
      <w:r w:rsidRPr="009E1C3F" w:rsidR="008E3A6E">
        <w:rPr>
          <w:rFonts w:ascii="Arial" w:hAnsi="Arial" w:cs="Arial"/>
        </w:rPr>
        <w:t>.”</w:t>
      </w:r>
      <w:r w:rsidR="008E3A6E">
        <w:rPr>
          <w:rStyle w:val="FootnoteReference"/>
          <w:rFonts w:ascii="Arial" w:hAnsi="Arial" w:cs="Arial"/>
        </w:rPr>
        <w:footnoteReference w:id="64"/>
      </w:r>
    </w:p>
    <w:p xmlns:wp14="http://schemas.microsoft.com/office/word/2010/wordml" w:rsidRPr="004B6891" w:rsidR="004B6891" w:rsidP="004B6891" w:rsidRDefault="004B6891" w14:paraId="62C066BE" wp14:textId="77777777">
      <w:pPr>
        <w:spacing w:before="120" w:line="360" w:lineRule="auto"/>
        <w:rPr>
          <w:rFonts w:ascii="Arial" w:hAnsi="Arial" w:cs="Arial"/>
          <w:i/>
        </w:rPr>
      </w:pPr>
      <w:r>
        <w:rPr>
          <w:rFonts w:ascii="Arial" w:hAnsi="Arial" w:cs="Arial"/>
          <w:i/>
        </w:rPr>
        <w:t>Effective engagement</w:t>
      </w:r>
    </w:p>
    <w:p xmlns:wp14="http://schemas.microsoft.com/office/word/2010/wordml" w:rsidR="00FA0872" w:rsidP="00ED2524" w:rsidRDefault="004B6891" w14:paraId="39759A4A" wp14:textId="77777777">
      <w:pPr>
        <w:spacing w:line="360" w:lineRule="auto"/>
        <w:rPr>
          <w:rFonts w:ascii="Arial" w:hAnsi="Arial" w:cs="Arial"/>
        </w:rPr>
      </w:pPr>
      <w:r w:rsidRPr="00F9344A">
        <w:rPr>
          <w:rFonts w:ascii="Arial" w:hAnsi="Arial" w:cs="Arial"/>
        </w:rPr>
        <w:t>In November last year</w:t>
      </w:r>
      <w:r>
        <w:rPr>
          <w:rFonts w:ascii="Arial" w:hAnsi="Arial" w:cs="Arial"/>
        </w:rPr>
        <w:t>,</w:t>
      </w:r>
      <w:r w:rsidRPr="00F9344A">
        <w:rPr>
          <w:rFonts w:ascii="Arial" w:hAnsi="Arial" w:cs="Arial"/>
        </w:rPr>
        <w:t xml:space="preserve"> the Muslim Council of Britain initiated a grassroots national conversation </w:t>
      </w:r>
      <w:r>
        <w:rPr>
          <w:rFonts w:ascii="Arial" w:hAnsi="Arial" w:cs="Arial"/>
        </w:rPr>
        <w:t xml:space="preserve">aimed at engaging British Muslims in the debate about ways to effectively challenge the threat of terrorism. A mid-programme progress report released in October suggests that: </w:t>
      </w:r>
      <w:r w:rsidRPr="00F9344A">
        <w:rPr>
          <w:rFonts w:ascii="Arial" w:hAnsi="Arial" w:cs="Arial"/>
          <w:i/>
        </w:rPr>
        <w:t xml:space="preserve">“…communities overwhelmingly believe that the best way to tackle violent extremists is to demonstrate that British Muslims are </w:t>
      </w:r>
      <w:r w:rsidR="00FA0872">
        <w:rPr>
          <w:rFonts w:ascii="Arial" w:hAnsi="Arial" w:cs="Arial"/>
          <w:i/>
        </w:rPr>
        <w:t>part and parcel of British life</w:t>
      </w:r>
      <w:r w:rsidRPr="00F9344A">
        <w:rPr>
          <w:rFonts w:ascii="Arial" w:hAnsi="Arial" w:cs="Arial"/>
          <w:i/>
        </w:rPr>
        <w:t>”</w:t>
      </w:r>
      <w:r w:rsidR="006B277E">
        <w:rPr>
          <w:rFonts w:ascii="Arial" w:hAnsi="Arial" w:cs="Arial"/>
          <w:i/>
        </w:rPr>
        <w:t xml:space="preserve">. </w:t>
      </w:r>
      <w:r w:rsidR="006B277E">
        <w:rPr>
          <w:rFonts w:ascii="Arial" w:hAnsi="Arial" w:cs="Arial"/>
        </w:rPr>
        <w:t xml:space="preserve">The Council further reported a widespread concern </w:t>
      </w:r>
      <w:r w:rsidR="00B7457D">
        <w:rPr>
          <w:rFonts w:ascii="Arial" w:hAnsi="Arial" w:cs="Arial"/>
        </w:rPr>
        <w:t xml:space="preserve">about </w:t>
      </w:r>
      <w:r w:rsidR="00FA0872">
        <w:rPr>
          <w:rFonts w:ascii="Arial" w:hAnsi="Arial" w:cs="Arial"/>
        </w:rPr>
        <w:t>obstacles to effective engagement.</w:t>
      </w:r>
      <w:r>
        <w:rPr>
          <w:rStyle w:val="FootnoteReference"/>
          <w:rFonts w:ascii="Arial" w:hAnsi="Arial" w:cs="Arial"/>
          <w:i/>
        </w:rPr>
        <w:footnoteReference w:id="65"/>
      </w:r>
      <w:r>
        <w:rPr>
          <w:rFonts w:ascii="Arial" w:hAnsi="Arial" w:cs="Arial"/>
        </w:rPr>
        <w:t xml:space="preserve"> Similar</w:t>
      </w:r>
      <w:r w:rsidR="006B277E">
        <w:rPr>
          <w:rFonts w:ascii="Arial" w:hAnsi="Arial" w:cs="Arial"/>
        </w:rPr>
        <w:t xml:space="preserve"> sentiments were expressed</w:t>
      </w:r>
      <w:r>
        <w:rPr>
          <w:rFonts w:ascii="Arial" w:hAnsi="Arial" w:cs="Arial"/>
        </w:rPr>
        <w:t xml:space="preserve"> d</w:t>
      </w:r>
      <w:r w:rsidR="00BE5148">
        <w:rPr>
          <w:rFonts w:ascii="Arial" w:hAnsi="Arial" w:cs="Arial"/>
        </w:rPr>
        <w:t>uring the Parliamentary passage of the 2015 Act</w:t>
      </w:r>
      <w:r w:rsidR="006B277E">
        <w:rPr>
          <w:rFonts w:ascii="Arial" w:hAnsi="Arial" w:cs="Arial"/>
        </w:rPr>
        <w:t xml:space="preserve">. A </w:t>
      </w:r>
      <w:r w:rsidR="00BE5148">
        <w:rPr>
          <w:rFonts w:ascii="Arial" w:hAnsi="Arial" w:cs="Arial"/>
        </w:rPr>
        <w:lastRenderedPageBreak/>
        <w:t xml:space="preserve">number of Peers argued that Prevent, as currently envisaged, involves a </w:t>
      </w:r>
      <w:r w:rsidRPr="00ED2524" w:rsidR="00BE5148">
        <w:rPr>
          <w:rFonts w:ascii="Arial" w:hAnsi="Arial" w:cs="Arial"/>
          <w:i/>
        </w:rPr>
        <w:t>“top-down approach”,</w:t>
      </w:r>
      <w:r w:rsidRPr="00ED2524" w:rsidR="00BE5148">
        <w:rPr>
          <w:rStyle w:val="FootnoteReference"/>
          <w:rFonts w:ascii="Arial" w:hAnsi="Arial" w:cs="Arial"/>
        </w:rPr>
        <w:footnoteReference w:id="66"/>
      </w:r>
      <w:r w:rsidRPr="00ED2524" w:rsidR="00BE5148">
        <w:rPr>
          <w:rFonts w:ascii="Arial" w:hAnsi="Arial" w:cs="Arial"/>
        </w:rPr>
        <w:t xml:space="preserve"> </w:t>
      </w:r>
      <w:r w:rsidR="00BE5148">
        <w:rPr>
          <w:rFonts w:ascii="Arial" w:hAnsi="Arial" w:cs="Arial"/>
        </w:rPr>
        <w:t xml:space="preserve">and </w:t>
      </w:r>
      <w:r w:rsidR="00ED2524">
        <w:rPr>
          <w:rFonts w:ascii="Arial" w:hAnsi="Arial" w:cs="Arial"/>
        </w:rPr>
        <w:t xml:space="preserve">recommended </w:t>
      </w:r>
      <w:r w:rsidR="003114A0">
        <w:rPr>
          <w:rFonts w:ascii="Arial" w:hAnsi="Arial" w:cs="Arial"/>
        </w:rPr>
        <w:t>consideration of an a</w:t>
      </w:r>
      <w:r>
        <w:rPr>
          <w:rFonts w:ascii="Arial" w:hAnsi="Arial" w:cs="Arial"/>
        </w:rPr>
        <w:t>lternative</w:t>
      </w:r>
      <w:r w:rsidR="003114A0">
        <w:rPr>
          <w:rFonts w:ascii="Arial" w:hAnsi="Arial" w:cs="Arial"/>
        </w:rPr>
        <w:t xml:space="preserve"> not based on statute, but rather </w:t>
      </w:r>
      <w:r w:rsidR="003114A0">
        <w:rPr>
          <w:rFonts w:ascii="Arial" w:hAnsi="Arial" w:cs="Arial"/>
          <w:i/>
        </w:rPr>
        <w:t>“a community and bottom up approach”</w:t>
      </w:r>
      <w:r w:rsidR="003114A0">
        <w:rPr>
          <w:rFonts w:ascii="Arial" w:hAnsi="Arial" w:cs="Arial"/>
        </w:rPr>
        <w:t>.</w:t>
      </w:r>
      <w:r w:rsidR="003114A0">
        <w:rPr>
          <w:rStyle w:val="FootnoteReference"/>
          <w:rFonts w:ascii="Arial" w:hAnsi="Arial" w:cs="Arial"/>
        </w:rPr>
        <w:footnoteReference w:id="67"/>
      </w:r>
      <w:r w:rsidR="00ED2524">
        <w:rPr>
          <w:rFonts w:ascii="Arial" w:hAnsi="Arial" w:cs="Arial"/>
        </w:rPr>
        <w:t xml:space="preserve"> </w:t>
      </w:r>
    </w:p>
    <w:p xmlns:wp14="http://schemas.microsoft.com/office/word/2010/wordml" w:rsidR="000953FB" w:rsidP="000953FB" w:rsidRDefault="000953FB" w14:paraId="5BCFEA76" wp14:textId="77777777">
      <w:pPr>
        <w:spacing w:line="360" w:lineRule="auto"/>
        <w:rPr>
          <w:rFonts w:ascii="Arial" w:hAnsi="Arial" w:cs="Arial"/>
        </w:rPr>
      </w:pPr>
      <w:r>
        <w:rPr>
          <w:rFonts w:ascii="Arial" w:hAnsi="Arial" w:cs="Arial"/>
        </w:rPr>
        <w:t>Baroness Warsi has described “</w:t>
      </w:r>
      <w:r w:rsidRPr="00ED2524">
        <w:rPr>
          <w:rFonts w:ascii="Arial" w:hAnsi="Arial" w:cs="Arial"/>
          <w:i/>
        </w:rPr>
        <w:t xml:space="preserve">a policy of disengagement…. </w:t>
      </w:r>
      <w:r>
        <w:rPr>
          <w:rFonts w:ascii="Arial" w:hAnsi="Arial" w:cs="Arial"/>
          <w:i/>
        </w:rPr>
        <w:t>with British Muslim communities,</w:t>
      </w:r>
      <w:r>
        <w:rPr>
          <w:rFonts w:ascii="Arial" w:hAnsi="Arial" w:cs="Arial"/>
        </w:rPr>
        <w:t>”</w:t>
      </w:r>
      <w:r>
        <w:rPr>
          <w:rStyle w:val="FootnoteReference"/>
          <w:rFonts w:ascii="Arial" w:hAnsi="Arial" w:cs="Arial"/>
        </w:rPr>
        <w:footnoteReference w:id="68"/>
      </w:r>
      <w:r>
        <w:rPr>
          <w:rFonts w:ascii="Arial" w:hAnsi="Arial" w:cs="Arial"/>
        </w:rPr>
        <w:t xml:space="preserve"> and HASC has expressed similar concerns and ambitions for a new approach incorporating effective engagement: </w:t>
      </w:r>
    </w:p>
    <w:p xmlns:wp14="http://schemas.microsoft.com/office/word/2010/wordml" w:rsidR="000953FB" w:rsidP="000953FB" w:rsidRDefault="000953FB" w14:paraId="44EA62D0" wp14:textId="77777777">
      <w:pPr>
        <w:spacing w:line="360" w:lineRule="auto"/>
        <w:rPr>
          <w:rFonts w:ascii="Arial" w:hAnsi="Arial" w:cs="Arial"/>
        </w:rPr>
      </w:pPr>
      <w:r>
        <w:rPr>
          <w:rFonts w:ascii="Arial" w:hAnsi="Arial" w:cs="Arial"/>
        </w:rPr>
        <w:tab/>
      </w:r>
      <w:r w:rsidRPr="007B7DBC">
        <w:rPr>
          <w:rFonts w:ascii="Arial" w:hAnsi="Arial" w:cs="Arial"/>
        </w:rPr>
        <w:t xml:space="preserve">The Prevent strategy must be reviewed to produce a new and different inclusive </w:t>
      </w:r>
      <w:r>
        <w:rPr>
          <w:rFonts w:ascii="Arial" w:hAnsi="Arial" w:cs="Arial"/>
        </w:rPr>
        <w:tab/>
      </w:r>
      <w:r w:rsidRPr="007B7DBC">
        <w:rPr>
          <w:rFonts w:ascii="Arial" w:hAnsi="Arial" w:cs="Arial"/>
        </w:rPr>
        <w:t xml:space="preserve">approach that is much more transparent — and it should be renamed Engage, to </w:t>
      </w:r>
      <w:r>
        <w:rPr>
          <w:rFonts w:ascii="Arial" w:hAnsi="Arial" w:cs="Arial"/>
        </w:rPr>
        <w:tab/>
      </w:r>
      <w:r w:rsidRPr="007B7DBC">
        <w:rPr>
          <w:rFonts w:ascii="Arial" w:hAnsi="Arial" w:cs="Arial"/>
        </w:rPr>
        <w:t xml:space="preserve">attempt to remove its already "toxic" associations in the Muslim community. Allaying </w:t>
      </w:r>
      <w:r>
        <w:rPr>
          <w:rFonts w:ascii="Arial" w:hAnsi="Arial" w:cs="Arial"/>
        </w:rPr>
        <w:tab/>
      </w:r>
      <w:r w:rsidRPr="007B7DBC">
        <w:rPr>
          <w:rFonts w:ascii="Arial" w:hAnsi="Arial" w:cs="Arial"/>
        </w:rPr>
        <w:t xml:space="preserve">these concerns and building trust will require full and wide engagement with all </w:t>
      </w:r>
      <w:r>
        <w:rPr>
          <w:rFonts w:ascii="Arial" w:hAnsi="Arial" w:cs="Arial"/>
        </w:rPr>
        <w:tab/>
      </w:r>
      <w:r w:rsidRPr="007B7DBC">
        <w:rPr>
          <w:rFonts w:ascii="Arial" w:hAnsi="Arial" w:cs="Arial"/>
        </w:rPr>
        <w:t xml:space="preserve">sections of the Muslim community, including at grassroots level — and not just with </w:t>
      </w:r>
      <w:r>
        <w:rPr>
          <w:rFonts w:ascii="Arial" w:hAnsi="Arial" w:cs="Arial"/>
        </w:rPr>
        <w:tab/>
      </w:r>
      <w:r w:rsidRPr="007B7DBC">
        <w:rPr>
          <w:rFonts w:ascii="Arial" w:hAnsi="Arial" w:cs="Arial"/>
        </w:rPr>
        <w:t>groups which already agree with the Government.</w:t>
      </w:r>
      <w:r>
        <w:rPr>
          <w:rStyle w:val="FootnoteReference"/>
          <w:rFonts w:ascii="Arial" w:hAnsi="Arial" w:cs="Arial"/>
        </w:rPr>
        <w:footnoteReference w:id="69"/>
      </w:r>
    </w:p>
    <w:p xmlns:wp14="http://schemas.microsoft.com/office/word/2010/wordml" w:rsidR="00694033" w:rsidP="000953FB" w:rsidRDefault="00BE5148" w14:paraId="09517B67" wp14:textId="77777777">
      <w:pPr>
        <w:spacing w:line="360" w:lineRule="auto"/>
        <w:rPr>
          <w:rFonts w:ascii="Arial" w:hAnsi="Arial" w:cs="Arial"/>
        </w:rPr>
      </w:pPr>
      <w:r>
        <w:rPr>
          <w:rFonts w:ascii="Arial" w:hAnsi="Arial" w:cs="Arial"/>
        </w:rPr>
        <w:t>A</w:t>
      </w:r>
      <w:r w:rsidR="00801F91">
        <w:rPr>
          <w:rFonts w:ascii="Arial" w:hAnsi="Arial" w:cs="Arial"/>
        </w:rPr>
        <w:t xml:space="preserve">n independent </w:t>
      </w:r>
      <w:r w:rsidR="00FA0872">
        <w:rPr>
          <w:rFonts w:ascii="Arial" w:hAnsi="Arial" w:cs="Arial"/>
        </w:rPr>
        <w:t>review sh</w:t>
      </w:r>
      <w:r w:rsidR="00801F91">
        <w:rPr>
          <w:rFonts w:ascii="Arial" w:hAnsi="Arial" w:cs="Arial"/>
        </w:rPr>
        <w:t xml:space="preserve">ould consider the </w:t>
      </w:r>
      <w:r w:rsidR="000953FB">
        <w:rPr>
          <w:rFonts w:ascii="Arial" w:hAnsi="Arial" w:cs="Arial"/>
        </w:rPr>
        <w:t xml:space="preserve">roll of </w:t>
      </w:r>
      <w:r w:rsidR="00ED2524">
        <w:rPr>
          <w:rFonts w:ascii="Arial" w:hAnsi="Arial" w:cs="Arial"/>
        </w:rPr>
        <w:t xml:space="preserve">effective community </w:t>
      </w:r>
      <w:r w:rsidR="00801F91">
        <w:rPr>
          <w:rFonts w:ascii="Arial" w:hAnsi="Arial" w:cs="Arial"/>
        </w:rPr>
        <w:t>engagement</w:t>
      </w:r>
      <w:r w:rsidR="000953FB">
        <w:rPr>
          <w:rFonts w:ascii="Arial" w:hAnsi="Arial" w:cs="Arial"/>
        </w:rPr>
        <w:t xml:space="preserve"> in addressing the terror threat. </w:t>
      </w:r>
      <w:r w:rsidR="006B277E">
        <w:rPr>
          <w:rFonts w:ascii="Arial" w:hAnsi="Arial" w:cs="Arial"/>
        </w:rPr>
        <w:t xml:space="preserve"> </w:t>
      </w:r>
    </w:p>
    <w:p xmlns:wp14="http://schemas.microsoft.com/office/word/2010/wordml" w:rsidR="004E00F9" w:rsidP="00F07C86" w:rsidRDefault="004E00F9" w14:paraId="21BF8879" wp14:textId="77777777">
      <w:pPr>
        <w:spacing w:line="360" w:lineRule="auto"/>
        <w:rPr>
          <w:rFonts w:ascii="Arial" w:hAnsi="Arial" w:cs="Arial"/>
          <w:b/>
        </w:rPr>
      </w:pPr>
      <w:r w:rsidRPr="004E00F9">
        <w:rPr>
          <w:rFonts w:ascii="Arial" w:hAnsi="Arial" w:cs="Arial"/>
          <w:b/>
        </w:rPr>
        <w:t xml:space="preserve">Liberty </w:t>
      </w:r>
      <w:r w:rsidR="00545497">
        <w:rPr>
          <w:rFonts w:ascii="Arial" w:hAnsi="Arial" w:cs="Arial"/>
          <w:b/>
        </w:rPr>
        <w:t xml:space="preserve">and Rights Watch UK </w:t>
      </w:r>
      <w:r w:rsidR="00A250B0">
        <w:rPr>
          <w:rFonts w:ascii="Arial" w:hAnsi="Arial" w:cs="Arial"/>
          <w:b/>
        </w:rPr>
        <w:t>urge</w:t>
      </w:r>
      <w:r w:rsidRPr="004E00F9">
        <w:rPr>
          <w:rFonts w:ascii="Arial" w:hAnsi="Arial" w:cs="Arial"/>
          <w:b/>
        </w:rPr>
        <w:t xml:space="preserve"> Peers to </w:t>
      </w:r>
      <w:r w:rsidR="00994AFB">
        <w:rPr>
          <w:rFonts w:ascii="Arial" w:hAnsi="Arial" w:cs="Arial"/>
          <w:b/>
        </w:rPr>
        <w:t xml:space="preserve">support amendment 466 to the Higher Education and Research Bill which would </w:t>
      </w:r>
      <w:r w:rsidR="00BA2AB9">
        <w:rPr>
          <w:rFonts w:ascii="Arial" w:hAnsi="Arial" w:cs="Arial"/>
          <w:b/>
        </w:rPr>
        <w:t xml:space="preserve">repeal </w:t>
      </w:r>
      <w:r w:rsidRPr="004E00F9">
        <w:rPr>
          <w:rFonts w:ascii="Arial" w:hAnsi="Arial" w:cs="Arial"/>
          <w:b/>
        </w:rPr>
        <w:t xml:space="preserve">of the statutory </w:t>
      </w:r>
      <w:r w:rsidR="00BA2AB9">
        <w:rPr>
          <w:rFonts w:ascii="Arial" w:hAnsi="Arial" w:cs="Arial"/>
          <w:b/>
        </w:rPr>
        <w:t xml:space="preserve">Prevent </w:t>
      </w:r>
      <w:r w:rsidRPr="004E00F9">
        <w:rPr>
          <w:rFonts w:ascii="Arial" w:hAnsi="Arial" w:cs="Arial"/>
          <w:b/>
        </w:rPr>
        <w:t>duty in universities</w:t>
      </w:r>
      <w:r w:rsidR="000137F0">
        <w:rPr>
          <w:rFonts w:ascii="Arial" w:hAnsi="Arial" w:cs="Arial"/>
          <w:b/>
        </w:rPr>
        <w:t>. We further urge Peers</w:t>
      </w:r>
      <w:r>
        <w:rPr>
          <w:rFonts w:ascii="Arial" w:hAnsi="Arial" w:cs="Arial"/>
          <w:b/>
        </w:rPr>
        <w:t xml:space="preserve"> to call for a wider </w:t>
      </w:r>
      <w:r w:rsidR="005D0B2D">
        <w:rPr>
          <w:rFonts w:ascii="Arial" w:hAnsi="Arial" w:cs="Arial"/>
          <w:b/>
        </w:rPr>
        <w:t>independent r</w:t>
      </w:r>
      <w:r>
        <w:rPr>
          <w:rFonts w:ascii="Arial" w:hAnsi="Arial" w:cs="Arial"/>
          <w:b/>
        </w:rPr>
        <w:t>eview of the Government’s Prevent strategy</w:t>
      </w:r>
      <w:r w:rsidRPr="004E00F9">
        <w:rPr>
          <w:rFonts w:ascii="Arial" w:hAnsi="Arial" w:cs="Arial"/>
          <w:b/>
        </w:rPr>
        <w:t>.</w:t>
      </w:r>
    </w:p>
    <w:p xmlns:wp14="http://schemas.microsoft.com/office/word/2010/wordml" w:rsidRPr="00BA2AB9" w:rsidR="00BA2AB9" w:rsidP="00F07C86" w:rsidRDefault="00BA2AB9" w14:paraId="20298D75" wp14:textId="77777777">
      <w:pPr>
        <w:autoSpaceDE w:val="0"/>
        <w:autoSpaceDN w:val="0"/>
        <w:adjustRightInd w:val="0"/>
        <w:spacing w:after="0" w:line="360" w:lineRule="auto"/>
        <w:rPr>
          <w:rFonts w:ascii="Arial" w:hAnsi="Arial" w:eastAsia="Times New Roman" w:cs="Arial"/>
          <w:b/>
          <w:bCs/>
          <w:color w:val="000000"/>
          <w:lang w:eastAsia="en-GB"/>
        </w:rPr>
      </w:pPr>
      <w:r w:rsidRPr="00BA2AB9">
        <w:rPr>
          <w:rFonts w:ascii="Arial" w:hAnsi="Arial" w:eastAsia="Times New Roman" w:cs="Arial"/>
          <w:b/>
          <w:bCs/>
          <w:color w:val="000000"/>
          <w:lang w:eastAsia="en-GB"/>
        </w:rPr>
        <w:t>Contact</w:t>
      </w:r>
      <w:r w:rsidR="000B06D3">
        <w:rPr>
          <w:rFonts w:ascii="Arial" w:hAnsi="Arial" w:eastAsia="Times New Roman" w:cs="Arial"/>
          <w:b/>
          <w:bCs/>
          <w:color w:val="000000"/>
          <w:lang w:eastAsia="en-GB"/>
        </w:rPr>
        <w:t>s</w:t>
      </w:r>
      <w:r>
        <w:rPr>
          <w:rFonts w:ascii="Arial" w:hAnsi="Arial" w:eastAsia="Times New Roman" w:cs="Arial"/>
          <w:b/>
          <w:bCs/>
          <w:color w:val="000000"/>
          <w:lang w:eastAsia="en-GB"/>
        </w:rPr>
        <w:t>:</w:t>
      </w:r>
    </w:p>
    <w:p xmlns:wp14="http://schemas.microsoft.com/office/word/2010/wordml" w:rsidRPr="00BA2AB9" w:rsidR="00BA2AB9" w:rsidP="00F07C86" w:rsidRDefault="00BA2AB9" w14:paraId="0D0B940D" wp14:textId="77777777">
      <w:pPr>
        <w:autoSpaceDE w:val="0"/>
        <w:autoSpaceDN w:val="0"/>
        <w:adjustRightInd w:val="0"/>
        <w:spacing w:after="0" w:line="360" w:lineRule="auto"/>
        <w:rPr>
          <w:rFonts w:ascii="Arial" w:hAnsi="Arial" w:eastAsia="Times New Roman" w:cs="Arial"/>
          <w:b/>
          <w:bCs/>
          <w:color w:val="000000"/>
          <w:lang w:eastAsia="en-GB"/>
        </w:rPr>
      </w:pPr>
    </w:p>
    <w:p xmlns:wp14="http://schemas.microsoft.com/office/word/2010/wordml" w:rsidRPr="00BA2AB9" w:rsidR="00BA2AB9" w:rsidP="00F07C86" w:rsidRDefault="00BA2AB9" w14:paraId="6589E1E1" wp14:textId="77777777">
      <w:pPr>
        <w:autoSpaceDE w:val="0"/>
        <w:autoSpaceDN w:val="0"/>
        <w:adjustRightInd w:val="0"/>
        <w:spacing w:after="0" w:line="360" w:lineRule="auto"/>
        <w:rPr>
          <w:rFonts w:ascii="Arial" w:hAnsi="Arial" w:eastAsia="Times New Roman" w:cs="Arial"/>
          <w:color w:val="000000"/>
          <w:lang w:eastAsia="en-GB"/>
        </w:rPr>
      </w:pPr>
      <w:r w:rsidRPr="00BA2AB9">
        <w:rPr>
          <w:rFonts w:ascii="Arial" w:hAnsi="Arial" w:eastAsia="Times New Roman" w:cs="Arial"/>
          <w:color w:val="000000"/>
          <w:lang w:eastAsia="en-GB"/>
        </w:rPr>
        <w:t xml:space="preserve">Rachel Robinson </w:t>
      </w:r>
    </w:p>
    <w:p xmlns:wp14="http://schemas.microsoft.com/office/word/2010/wordml" w:rsidRPr="00BA2AB9" w:rsidR="00BA2AB9" w:rsidP="00F07C86" w:rsidRDefault="00BA2AB9" w14:paraId="3BC665DB" wp14:textId="77777777">
      <w:pPr>
        <w:autoSpaceDE w:val="0"/>
        <w:autoSpaceDN w:val="0"/>
        <w:adjustRightInd w:val="0"/>
        <w:spacing w:after="0" w:line="360" w:lineRule="auto"/>
        <w:rPr>
          <w:rFonts w:ascii="Arial" w:hAnsi="Arial" w:eastAsia="Times New Roman" w:cs="Arial"/>
          <w:color w:val="000000"/>
          <w:lang w:eastAsia="en-GB"/>
        </w:rPr>
      </w:pPr>
      <w:r w:rsidRPr="00BA2AB9">
        <w:rPr>
          <w:rFonts w:ascii="Arial" w:hAnsi="Arial" w:eastAsia="Times New Roman" w:cs="Arial"/>
          <w:color w:val="000000"/>
          <w:lang w:eastAsia="en-GB"/>
        </w:rPr>
        <w:t>Policy Officer</w:t>
      </w:r>
    </w:p>
    <w:p xmlns:wp14="http://schemas.microsoft.com/office/word/2010/wordml" w:rsidR="00BA2AB9" w:rsidP="00F07C86" w:rsidRDefault="00BA2AB9" w14:paraId="631C4BA0" wp14:textId="77777777">
      <w:pPr>
        <w:autoSpaceDE w:val="0"/>
        <w:autoSpaceDN w:val="0"/>
        <w:adjustRightInd w:val="0"/>
        <w:spacing w:after="0" w:line="360" w:lineRule="auto"/>
        <w:rPr>
          <w:rFonts w:ascii="Arial" w:hAnsi="Arial" w:eastAsia="Times New Roman" w:cs="Arial"/>
          <w:color w:val="000000"/>
          <w:lang w:eastAsia="en-GB"/>
        </w:rPr>
      </w:pPr>
      <w:r w:rsidRPr="00BA2AB9">
        <w:rPr>
          <w:rFonts w:ascii="Arial" w:hAnsi="Arial" w:eastAsia="Times New Roman" w:cs="Arial"/>
          <w:color w:val="000000"/>
          <w:lang w:eastAsia="en-GB"/>
        </w:rPr>
        <w:t>Direct Line: 020 7378 3659</w:t>
      </w:r>
    </w:p>
    <w:p xmlns:wp14="http://schemas.microsoft.com/office/word/2010/wordml" w:rsidR="00BA2AB9" w:rsidP="00F07C86" w:rsidRDefault="00BA2AB9" w14:paraId="36E6CEFE" wp14:textId="77777777">
      <w:pPr>
        <w:autoSpaceDE w:val="0"/>
        <w:autoSpaceDN w:val="0"/>
        <w:adjustRightInd w:val="0"/>
        <w:spacing w:after="0" w:line="360" w:lineRule="auto"/>
        <w:rPr>
          <w:rFonts w:ascii="Arial" w:hAnsi="Arial" w:eastAsia="Times New Roman" w:cs="Arial"/>
          <w:color w:val="0000FF"/>
          <w:u w:val="single"/>
          <w:lang w:eastAsia="en-GB"/>
        </w:rPr>
      </w:pPr>
      <w:r w:rsidRPr="00BA2AB9">
        <w:rPr>
          <w:rFonts w:ascii="Arial" w:hAnsi="Arial" w:eastAsia="Times New Roman" w:cs="Arial"/>
          <w:color w:val="000000"/>
          <w:lang w:eastAsia="en-GB"/>
        </w:rPr>
        <w:t xml:space="preserve">Email: </w:t>
      </w:r>
      <w:hyperlink w:history="1" r:id="rId11">
        <w:r w:rsidRPr="00BA2AB9">
          <w:rPr>
            <w:rFonts w:ascii="Arial" w:hAnsi="Arial" w:eastAsia="Times New Roman" w:cs="Arial"/>
            <w:color w:val="0000FF"/>
            <w:u w:val="single"/>
            <w:lang w:eastAsia="en-GB"/>
          </w:rPr>
          <w:t>rachelr@liberty-human-rights.org.uk</w:t>
        </w:r>
      </w:hyperlink>
    </w:p>
    <w:p xmlns:wp14="http://schemas.microsoft.com/office/word/2010/wordml" w:rsidR="001A2A19" w:rsidP="00F07C86" w:rsidRDefault="001A2A19" w14:paraId="0E27B00A" wp14:textId="77777777">
      <w:pPr>
        <w:autoSpaceDE w:val="0"/>
        <w:autoSpaceDN w:val="0"/>
        <w:adjustRightInd w:val="0"/>
        <w:spacing w:after="0" w:line="360" w:lineRule="auto"/>
        <w:rPr>
          <w:rFonts w:ascii="Arial" w:hAnsi="Arial" w:eastAsia="Times New Roman" w:cs="Arial"/>
          <w:color w:val="0000FF"/>
          <w:u w:val="single"/>
          <w:lang w:eastAsia="en-GB"/>
        </w:rPr>
      </w:pPr>
    </w:p>
    <w:p xmlns:wp14="http://schemas.microsoft.com/office/word/2010/wordml" w:rsidR="001A2A19" w:rsidP="00F07C86" w:rsidRDefault="001A2A19" w14:paraId="183D8410" wp14:textId="77777777">
      <w:pPr>
        <w:autoSpaceDE w:val="0"/>
        <w:autoSpaceDN w:val="0"/>
        <w:adjustRightInd w:val="0"/>
        <w:spacing w:after="0" w:line="360" w:lineRule="auto"/>
        <w:rPr>
          <w:rFonts w:ascii="Arial" w:hAnsi="Arial" w:eastAsia="Times New Roman" w:cs="Arial"/>
          <w:lang w:eastAsia="en-GB"/>
        </w:rPr>
      </w:pPr>
      <w:r>
        <w:rPr>
          <w:rFonts w:ascii="Arial" w:hAnsi="Arial" w:eastAsia="Times New Roman" w:cs="Arial"/>
          <w:lang w:eastAsia="en-GB"/>
        </w:rPr>
        <w:t>Yasmine Ahmed</w:t>
      </w:r>
    </w:p>
    <w:p xmlns:wp14="http://schemas.microsoft.com/office/word/2010/wordml" w:rsidR="003E3A12" w:rsidP="00F07C86" w:rsidRDefault="003E3A12" w14:paraId="736C5C5C" wp14:textId="77777777">
      <w:pPr>
        <w:autoSpaceDE w:val="0"/>
        <w:autoSpaceDN w:val="0"/>
        <w:adjustRightInd w:val="0"/>
        <w:spacing w:after="0" w:line="360" w:lineRule="auto"/>
        <w:rPr>
          <w:rFonts w:ascii="Arial" w:hAnsi="Arial" w:eastAsia="Times New Roman" w:cs="Arial"/>
          <w:lang w:eastAsia="en-GB"/>
        </w:rPr>
      </w:pPr>
      <w:r>
        <w:rPr>
          <w:rFonts w:ascii="Arial" w:hAnsi="Arial" w:eastAsia="Times New Roman" w:cs="Arial"/>
          <w:lang w:eastAsia="en-GB"/>
        </w:rPr>
        <w:t>Executive Director</w:t>
      </w:r>
    </w:p>
    <w:p xmlns:wp14="http://schemas.microsoft.com/office/word/2010/wordml" w:rsidR="003E3A12" w:rsidP="00F07C86" w:rsidRDefault="003E3A12" w14:paraId="7A9303DA" wp14:textId="77777777">
      <w:pPr>
        <w:autoSpaceDE w:val="0"/>
        <w:autoSpaceDN w:val="0"/>
        <w:adjustRightInd w:val="0"/>
        <w:spacing w:after="0" w:line="360" w:lineRule="auto"/>
        <w:rPr>
          <w:rFonts w:ascii="Arial" w:hAnsi="Arial" w:eastAsia="Times New Roman" w:cs="Arial"/>
          <w:lang w:eastAsia="en-GB"/>
        </w:rPr>
      </w:pPr>
      <w:r>
        <w:rPr>
          <w:rFonts w:ascii="Arial" w:hAnsi="Arial" w:eastAsia="Times New Roman" w:cs="Arial"/>
          <w:lang w:eastAsia="en-GB"/>
        </w:rPr>
        <w:t>Direct Line: 0208 004 0941</w:t>
      </w:r>
    </w:p>
    <w:p xmlns:wp14="http://schemas.microsoft.com/office/word/2010/wordml" w:rsidRPr="001A2A19" w:rsidR="003E3A12" w:rsidP="00F07C86" w:rsidRDefault="003E3A12" w14:paraId="47CCAB11" wp14:textId="77777777">
      <w:pPr>
        <w:autoSpaceDE w:val="0"/>
        <w:autoSpaceDN w:val="0"/>
        <w:adjustRightInd w:val="0"/>
        <w:spacing w:after="0" w:line="360" w:lineRule="auto"/>
        <w:rPr>
          <w:rFonts w:ascii="Arial" w:hAnsi="Arial" w:eastAsia="Times New Roman" w:cs="Arial"/>
          <w:lang w:eastAsia="en-GB"/>
        </w:rPr>
      </w:pPr>
      <w:r>
        <w:rPr>
          <w:rFonts w:ascii="Arial" w:hAnsi="Arial" w:eastAsia="Times New Roman" w:cs="Arial"/>
          <w:lang w:eastAsia="en-GB"/>
        </w:rPr>
        <w:t xml:space="preserve">Email: </w:t>
      </w:r>
      <w:hyperlink w:history="1" r:id="rId12">
        <w:r w:rsidRPr="001B5C2E">
          <w:rPr>
            <w:rStyle w:val="Hyperlink"/>
            <w:rFonts w:ascii="Arial" w:hAnsi="Arial" w:eastAsia="Times New Roman" w:cs="Arial"/>
            <w:lang w:eastAsia="en-GB"/>
          </w:rPr>
          <w:t>yahmed@rwuk.org</w:t>
        </w:r>
      </w:hyperlink>
      <w:r>
        <w:rPr>
          <w:rFonts w:ascii="Arial" w:hAnsi="Arial" w:eastAsia="Times New Roman" w:cs="Arial"/>
          <w:lang w:eastAsia="en-GB"/>
        </w:rPr>
        <w:t xml:space="preserve"> </w:t>
      </w:r>
    </w:p>
    <w:sectPr w:rsidRPr="001A2A19" w:rsidR="003E3A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92A3C" w:rsidP="00E95D22" w:rsidRDefault="00092A3C" w14:paraId="60061E4C" wp14:textId="77777777">
      <w:pPr>
        <w:spacing w:after="0" w:line="240" w:lineRule="auto"/>
      </w:pPr>
      <w:r>
        <w:separator/>
      </w:r>
    </w:p>
  </w:endnote>
  <w:endnote w:type="continuationSeparator" w:id="0">
    <w:p xmlns:wp14="http://schemas.microsoft.com/office/word/2010/wordml" w:rsidR="00092A3C" w:rsidP="00E95D22" w:rsidRDefault="00092A3C"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92A3C" w:rsidP="00E95D22" w:rsidRDefault="00092A3C" w14:paraId="4B94D5A5" wp14:textId="77777777">
      <w:pPr>
        <w:spacing w:after="0" w:line="240" w:lineRule="auto"/>
      </w:pPr>
      <w:r>
        <w:separator/>
      </w:r>
    </w:p>
  </w:footnote>
  <w:footnote w:type="continuationSeparator" w:id="0">
    <w:p xmlns:wp14="http://schemas.microsoft.com/office/word/2010/wordml" w:rsidR="00092A3C" w:rsidP="00E95D22" w:rsidRDefault="00092A3C" w14:paraId="3DEEC669" wp14:textId="77777777">
      <w:pPr>
        <w:spacing w:after="0" w:line="240" w:lineRule="auto"/>
      </w:pPr>
      <w:r>
        <w:continuationSeparator/>
      </w:r>
    </w:p>
  </w:footnote>
  <w:footnote w:id="1">
    <w:p xmlns:wp14="http://schemas.microsoft.com/office/word/2010/wordml" w:rsidRPr="00486E4A" w:rsidR="008E3A6E" w:rsidRDefault="008E3A6E" w14:paraId="303757AE" wp14:textId="77777777">
      <w:pPr>
        <w:pStyle w:val="FootnoteText"/>
        <w:rPr>
          <w:rFonts w:ascii="Arial" w:hAnsi="Arial" w:cs="Arial"/>
        </w:rPr>
      </w:pPr>
      <w:r>
        <w:rPr>
          <w:rStyle w:val="FootnoteReference"/>
        </w:rPr>
        <w:footnoteRef/>
      </w:r>
      <w:r>
        <w:t xml:space="preserve"> </w:t>
      </w:r>
      <w:r w:rsidRPr="00486E4A" w:rsidR="00D720AB">
        <w:rPr>
          <w:rFonts w:ascii="Arial" w:hAnsi="Arial" w:cs="Arial"/>
        </w:rPr>
        <w:t xml:space="preserve">JCHR, </w:t>
      </w:r>
      <w:r w:rsidRPr="00486E4A" w:rsidR="00D720AB">
        <w:rPr>
          <w:rFonts w:ascii="Arial" w:hAnsi="Arial" w:cs="Arial"/>
          <w:i/>
        </w:rPr>
        <w:t>Counter-extremism: Second Report of Session 2016-17</w:t>
      </w:r>
      <w:r w:rsidRPr="00486E4A" w:rsidR="00D720AB">
        <w:rPr>
          <w:rFonts w:ascii="Arial" w:hAnsi="Arial" w:cs="Arial"/>
        </w:rPr>
        <w:t xml:space="preserve">, paragraph 42. Available at:  </w:t>
      </w:r>
      <w:hyperlink w:history="1" r:id="rId1">
        <w:r w:rsidRPr="00486E4A" w:rsidR="00D720AB">
          <w:rPr>
            <w:rStyle w:val="Hyperlink"/>
            <w:rFonts w:ascii="Arial" w:hAnsi="Arial" w:cs="Arial"/>
          </w:rPr>
          <w:t>http://www.publications.parliament.uk/pa/jt201617/jtselect/jtrights/105/105.pdf</w:t>
        </w:r>
      </w:hyperlink>
      <w:r w:rsidRPr="00486E4A" w:rsidR="00D720AB">
        <w:rPr>
          <w:rFonts w:ascii="Arial" w:hAnsi="Arial" w:cs="Arial"/>
        </w:rPr>
        <w:t xml:space="preserve">. </w:t>
      </w:r>
    </w:p>
  </w:footnote>
  <w:footnote w:id="2">
    <w:p xmlns:wp14="http://schemas.microsoft.com/office/word/2010/wordml" w:rsidRPr="00486E4A" w:rsidR="005D0B2D" w:rsidP="00D720AB" w:rsidRDefault="005D0B2D" w14:paraId="2697C1C1"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r w:rsidRPr="00486E4A" w:rsidR="00D720AB">
        <w:rPr>
          <w:rFonts w:ascii="Arial" w:hAnsi="Arial" w:cs="Arial"/>
        </w:rPr>
        <w:t xml:space="preserve">HASC, </w:t>
      </w:r>
      <w:r w:rsidRPr="00486E4A" w:rsidR="00D720AB">
        <w:rPr>
          <w:rFonts w:ascii="Arial" w:hAnsi="Arial" w:cs="Arial"/>
          <w:i/>
        </w:rPr>
        <w:t>Radicalisation: the counter-narrative and identifying the tipping point</w:t>
      </w:r>
      <w:r w:rsidRPr="00486E4A" w:rsidR="00D720AB">
        <w:rPr>
          <w:rFonts w:ascii="Arial" w:hAnsi="Arial" w:cs="Arial"/>
        </w:rPr>
        <w:t xml:space="preserve">: </w:t>
      </w:r>
      <w:r w:rsidRPr="00486E4A" w:rsidR="00D720AB">
        <w:rPr>
          <w:rFonts w:ascii="Arial" w:hAnsi="Arial" w:cs="Arial"/>
          <w:i/>
        </w:rPr>
        <w:t>Eighth Report of Session 2016-2017</w:t>
      </w:r>
      <w:r w:rsidRPr="00486E4A" w:rsidR="00D720AB">
        <w:rPr>
          <w:rFonts w:ascii="Arial" w:hAnsi="Arial" w:cs="Arial"/>
        </w:rPr>
        <w:t>, paragraph 69.</w:t>
      </w:r>
    </w:p>
  </w:footnote>
  <w:footnote w:id="3">
    <w:p xmlns:wp14="http://schemas.microsoft.com/office/word/2010/wordml" w:rsidRPr="00486E4A" w:rsidR="005D0B2D" w:rsidRDefault="005D0B2D" w14:paraId="5D4125A8"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r w:rsidRPr="00486E4A" w:rsidR="001C5893">
        <w:rPr>
          <w:rFonts w:ascii="Arial" w:hAnsi="Arial" w:cs="Arial"/>
        </w:rPr>
        <w:t>Supplementary written evidence submitted by David Anderson QC, Independent Reviewer of Terrorism</w:t>
      </w:r>
      <w:r w:rsidRPr="00486E4A" w:rsidR="00903B2D">
        <w:rPr>
          <w:rFonts w:ascii="Arial" w:hAnsi="Arial" w:cs="Arial"/>
        </w:rPr>
        <w:t xml:space="preserve"> Legislation, to the Home Affairs Select Committee inquiry into Countering Extremism, 29 January 2016. Available at:  </w:t>
      </w:r>
      <w:hyperlink w:history="1" r:id="rId2">
        <w:r w:rsidRPr="00486E4A" w:rsidR="00903B2D">
          <w:rPr>
            <w:rStyle w:val="Hyperlink"/>
            <w:rFonts w:ascii="Arial" w:hAnsi="Arial" w:cs="Arial"/>
          </w:rPr>
          <w:t>http://data.parliament.uk/writtenevidence/committeeevidence.svc/evidencedocument/home-affairs-committee/countering-extremism/written/27920.pdf</w:t>
        </w:r>
      </w:hyperlink>
      <w:r w:rsidRPr="00486E4A" w:rsidR="00903B2D">
        <w:rPr>
          <w:rFonts w:ascii="Arial" w:hAnsi="Arial" w:cs="Arial"/>
        </w:rPr>
        <w:t xml:space="preserve">.  </w:t>
      </w:r>
      <w:r w:rsidRPr="00486E4A" w:rsidR="001C5893">
        <w:rPr>
          <w:rFonts w:ascii="Arial" w:hAnsi="Arial" w:cs="Arial"/>
        </w:rPr>
        <w:t xml:space="preserve"> </w:t>
      </w:r>
    </w:p>
  </w:footnote>
  <w:footnote w:id="4">
    <w:p xmlns:wp14="http://schemas.microsoft.com/office/word/2010/wordml" w:rsidRPr="00486E4A" w:rsidR="008E3A6E" w:rsidRDefault="008E3A6E" w14:paraId="2C8B2A33"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Baroness </w:t>
      </w:r>
      <w:proofErr w:type="spellStart"/>
      <w:r w:rsidRPr="00486E4A">
        <w:rPr>
          <w:rFonts w:ascii="Arial" w:hAnsi="Arial" w:cs="Arial"/>
        </w:rPr>
        <w:t>Hamwee</w:t>
      </w:r>
      <w:proofErr w:type="spellEnd"/>
      <w:r w:rsidRPr="00486E4A">
        <w:rPr>
          <w:rFonts w:ascii="Arial" w:hAnsi="Arial" w:cs="Arial"/>
        </w:rPr>
        <w:t>, Lords Hansard: 4</w:t>
      </w:r>
      <w:r w:rsidRPr="00486E4A">
        <w:rPr>
          <w:rFonts w:ascii="Arial" w:hAnsi="Arial" w:cs="Arial"/>
          <w:vertAlign w:val="superscript"/>
        </w:rPr>
        <w:t xml:space="preserve"> </w:t>
      </w:r>
      <w:r w:rsidRPr="00486E4A">
        <w:rPr>
          <w:rFonts w:ascii="Arial" w:hAnsi="Arial" w:cs="Arial"/>
        </w:rPr>
        <w:t>Feb 2015: Column 666.</w:t>
      </w:r>
    </w:p>
  </w:footnote>
  <w:footnote w:id="5">
    <w:p xmlns:wp14="http://schemas.microsoft.com/office/word/2010/wordml" w:rsidRPr="00486E4A" w:rsidR="008E3A6E" w:rsidRDefault="008E3A6E" w14:paraId="221F1977"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Baroness Hussein-</w:t>
      </w:r>
      <w:proofErr w:type="spellStart"/>
      <w:r w:rsidRPr="00486E4A">
        <w:rPr>
          <w:rFonts w:ascii="Arial" w:hAnsi="Arial" w:cs="Arial"/>
        </w:rPr>
        <w:t>Ece</w:t>
      </w:r>
      <w:proofErr w:type="spellEnd"/>
      <w:r w:rsidRPr="00486E4A">
        <w:rPr>
          <w:rFonts w:ascii="Arial" w:hAnsi="Arial" w:cs="Arial"/>
        </w:rPr>
        <w:t>, Lords Hansard: 28 Jan 2015: Column 213.</w:t>
      </w:r>
    </w:p>
  </w:footnote>
  <w:footnote w:id="6">
    <w:p xmlns:wp14="http://schemas.microsoft.com/office/word/2010/wordml" w:rsidRPr="00486E4A" w:rsidR="008E3A6E" w:rsidRDefault="008E3A6E" w14:paraId="4188289D"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Baroness Lister of </w:t>
      </w:r>
      <w:proofErr w:type="spellStart"/>
      <w:r w:rsidRPr="00486E4A">
        <w:rPr>
          <w:rFonts w:ascii="Arial" w:hAnsi="Arial" w:cs="Arial"/>
        </w:rPr>
        <w:t>Burtersett</w:t>
      </w:r>
      <w:proofErr w:type="spellEnd"/>
      <w:r w:rsidRPr="00486E4A">
        <w:rPr>
          <w:rFonts w:ascii="Arial" w:hAnsi="Arial" w:cs="Arial"/>
        </w:rPr>
        <w:t>, Lords Hansard: 28 Jan 2015: Column 225.</w:t>
      </w:r>
    </w:p>
  </w:footnote>
  <w:footnote w:id="7">
    <w:p xmlns:wp14="http://schemas.microsoft.com/office/word/2010/wordml" w:rsidRPr="00486E4A" w:rsidR="008E3A6E" w:rsidP="00230C48" w:rsidRDefault="008E3A6E" w14:paraId="6984FF76"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Baroness </w:t>
      </w:r>
      <w:proofErr w:type="spellStart"/>
      <w:r w:rsidRPr="00486E4A">
        <w:rPr>
          <w:rFonts w:ascii="Arial" w:hAnsi="Arial" w:cs="Arial"/>
        </w:rPr>
        <w:t>Buscombe</w:t>
      </w:r>
      <w:proofErr w:type="spellEnd"/>
      <w:r w:rsidRPr="00486E4A">
        <w:rPr>
          <w:rFonts w:ascii="Arial" w:hAnsi="Arial" w:cs="Arial"/>
        </w:rPr>
        <w:t>, Lords Hansard: 28 Jan 2015: Column: 231.</w:t>
      </w:r>
    </w:p>
  </w:footnote>
  <w:footnote w:id="8">
    <w:p xmlns:wp14="http://schemas.microsoft.com/office/word/2010/wordml" w:rsidRPr="00486E4A" w:rsidR="008E3A6E" w:rsidRDefault="008E3A6E" w14:paraId="3E90FF7E"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The Lord Bishop of Chester, Lords Hansard: 28 Jan 2015: Column 248</w:t>
      </w:r>
    </w:p>
  </w:footnote>
  <w:footnote w:id="9">
    <w:p xmlns:wp14="http://schemas.microsoft.com/office/word/2010/wordml" w:rsidRPr="00486E4A" w:rsidR="008E3A6E" w:rsidRDefault="008E3A6E" w14:paraId="1F2E5225"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Lord Pannick, Lords Hansard: 28 Jan 2015: Column: 239.</w:t>
      </w:r>
    </w:p>
  </w:footnote>
  <w:footnote w:id="10">
    <w:p xmlns:wp14="http://schemas.microsoft.com/office/word/2010/wordml" w:rsidRPr="00486E4A" w:rsidR="008E3A6E" w:rsidRDefault="008E3A6E" w14:paraId="12CAA450"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Baroness O’Neil of </w:t>
      </w:r>
      <w:proofErr w:type="spellStart"/>
      <w:r w:rsidRPr="00486E4A">
        <w:rPr>
          <w:rFonts w:ascii="Arial" w:hAnsi="Arial" w:cs="Arial"/>
        </w:rPr>
        <w:t>Bengrave</w:t>
      </w:r>
      <w:proofErr w:type="spellEnd"/>
      <w:r w:rsidRPr="00486E4A">
        <w:rPr>
          <w:rFonts w:ascii="Arial" w:hAnsi="Arial" w:cs="Arial"/>
        </w:rPr>
        <w:t>, Lords Hansard: 28 Jan 2015: Column 249.</w:t>
      </w:r>
    </w:p>
  </w:footnote>
  <w:footnote w:id="11">
    <w:p xmlns:wp14="http://schemas.microsoft.com/office/word/2010/wordml" w:rsidRPr="00486E4A" w:rsidR="008E3A6E" w:rsidRDefault="008E3A6E" w14:paraId="2FD64564"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Baroness </w:t>
      </w:r>
      <w:proofErr w:type="spellStart"/>
      <w:r w:rsidRPr="00486E4A">
        <w:rPr>
          <w:rFonts w:ascii="Arial" w:hAnsi="Arial" w:cs="Arial"/>
        </w:rPr>
        <w:t>Manningham</w:t>
      </w:r>
      <w:proofErr w:type="spellEnd"/>
      <w:r w:rsidRPr="00486E4A">
        <w:rPr>
          <w:rFonts w:ascii="Arial" w:hAnsi="Arial" w:cs="Arial"/>
        </w:rPr>
        <w:t>-Buller, Lords Hansard: 28 Jan 2015: Column 242.</w:t>
      </w:r>
    </w:p>
  </w:footnote>
  <w:footnote w:id="12">
    <w:p xmlns:wp14="http://schemas.microsoft.com/office/word/2010/wordml" w:rsidRPr="00486E4A" w:rsidR="00B7457D" w:rsidP="00B7457D" w:rsidRDefault="00B7457D" w14:paraId="4D03FC39"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JCHR</w:t>
      </w:r>
      <w:proofErr w:type="gramStart"/>
      <w:r w:rsidRPr="00486E4A">
        <w:rPr>
          <w:rFonts w:ascii="Arial" w:hAnsi="Arial" w:cs="Arial"/>
        </w:rPr>
        <w:t>,  Legislative</w:t>
      </w:r>
      <w:proofErr w:type="gramEnd"/>
      <w:r w:rsidRPr="00486E4A">
        <w:rPr>
          <w:rFonts w:ascii="Arial" w:hAnsi="Arial" w:cs="Arial"/>
        </w:rPr>
        <w:t xml:space="preserve"> Scrutiny: Counter-Terrorism and Security Bill, Fifth Report of Session 2014–15, paragraph 6.11: </w:t>
      </w:r>
      <w:hyperlink w:history="1" r:id="rId3">
        <w:r w:rsidRPr="00486E4A">
          <w:rPr>
            <w:rStyle w:val="Hyperlink"/>
            <w:rFonts w:ascii="Arial" w:hAnsi="Arial" w:cs="Arial"/>
          </w:rPr>
          <w:t>http://www.publications.parliament.uk/pa/jt201415/jtselect/jtrights/86/86.pdf</w:t>
        </w:r>
      </w:hyperlink>
      <w:r w:rsidRPr="00486E4A">
        <w:rPr>
          <w:rFonts w:ascii="Arial" w:hAnsi="Arial" w:cs="Arial"/>
        </w:rPr>
        <w:t xml:space="preserve">. </w:t>
      </w:r>
    </w:p>
  </w:footnote>
  <w:footnote w:id="13">
    <w:p xmlns:wp14="http://schemas.microsoft.com/office/word/2010/wordml" w:rsidRPr="00486E4A" w:rsidR="008E3A6E" w:rsidRDefault="008E3A6E" w14:paraId="6DB1869D"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r w:rsidRPr="00486E4A" w:rsidR="00D720AB">
        <w:rPr>
          <w:rFonts w:ascii="Arial" w:hAnsi="Arial" w:cs="Arial"/>
        </w:rPr>
        <w:t>Higher Education and Research Bill, provisions around registration, deregistration and monetary penalties set out in Part 1.</w:t>
      </w:r>
    </w:p>
  </w:footnote>
  <w:footnote w:id="14">
    <w:p xmlns:wp14="http://schemas.microsoft.com/office/word/2010/wordml" w:rsidRPr="00486E4A" w:rsidR="008E3A6E" w:rsidP="00505BBD" w:rsidRDefault="008E3A6E" w14:paraId="2656182A"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Section 32(2).</w:t>
      </w:r>
    </w:p>
  </w:footnote>
  <w:footnote w:id="15">
    <w:p xmlns:wp14="http://schemas.microsoft.com/office/word/2010/wordml" w:rsidRPr="00486E4A" w:rsidR="005D0B2D" w:rsidRDefault="005D0B2D" w14:paraId="12142A3C"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r w:rsidRPr="00486E4A" w:rsidR="001C5893">
        <w:rPr>
          <w:rFonts w:ascii="Arial" w:hAnsi="Arial" w:cs="Arial"/>
        </w:rPr>
        <w:t xml:space="preserve">HEFCE, </w:t>
      </w:r>
      <w:r w:rsidRPr="00486E4A" w:rsidR="001C5893">
        <w:rPr>
          <w:rFonts w:ascii="Arial" w:hAnsi="Arial" w:cs="Arial"/>
          <w:i/>
        </w:rPr>
        <w:t>The Prevent duty: Monitoring framework for the higher education sector</w:t>
      </w:r>
      <w:r w:rsidRPr="00486E4A" w:rsidR="001C5893">
        <w:rPr>
          <w:rFonts w:ascii="Arial" w:hAnsi="Arial" w:cs="Arial"/>
        </w:rPr>
        <w:t xml:space="preserve">, November 2015: </w:t>
      </w:r>
      <w:hyperlink w:history="1" r:id="rId4">
        <w:r w:rsidRPr="00486E4A" w:rsidR="001C5893">
          <w:rPr>
            <w:rStyle w:val="Hyperlink"/>
            <w:rFonts w:ascii="Arial" w:hAnsi="Arial" w:cs="Arial"/>
          </w:rPr>
          <w:t>http://www.hefce.ac.uk/media/HEFCE,2014/Content/Pubs/2015/201532/HEFCE_2015_32.pdf</w:t>
        </w:r>
      </w:hyperlink>
      <w:r w:rsidRPr="00486E4A" w:rsidR="001C5893">
        <w:rPr>
          <w:rFonts w:ascii="Arial" w:hAnsi="Arial" w:cs="Arial"/>
        </w:rPr>
        <w:t>.</w:t>
      </w:r>
    </w:p>
  </w:footnote>
  <w:footnote w:id="16">
    <w:p xmlns:wp14="http://schemas.microsoft.com/office/word/2010/wordml" w:rsidRPr="00486E4A" w:rsidR="008E3A6E" w:rsidRDefault="008E3A6E" w14:paraId="134ED0A0"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http://www.hefce.ac.uk/media/HEFCE,2014/Content/Pubs/2015/201532/HEFCE_2015_32.pdf</w:t>
      </w:r>
    </w:p>
  </w:footnote>
  <w:footnote w:id="17">
    <w:p xmlns:wp14="http://schemas.microsoft.com/office/word/2010/wordml" w:rsidRPr="00486E4A" w:rsidR="008E3A6E" w:rsidRDefault="008E3A6E" w14:paraId="350342B7"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https://www.gov.uk/government/uploads/system/uploads/attachment_data/file/527757/bis-16-292-ofs-case-for-creation.pdf</w:t>
      </w:r>
    </w:p>
  </w:footnote>
  <w:footnote w:id="18">
    <w:p xmlns:wp14="http://schemas.microsoft.com/office/word/2010/wordml" w:rsidRPr="00486E4A" w:rsidR="008E3A6E" w:rsidP="00505BBD" w:rsidRDefault="008E3A6E" w14:paraId="26B77509"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Section 30(1).</w:t>
      </w:r>
    </w:p>
  </w:footnote>
  <w:footnote w:id="19">
    <w:p xmlns:wp14="http://schemas.microsoft.com/office/word/2010/wordml" w:rsidRPr="00486E4A" w:rsidR="008E3A6E" w:rsidP="00505BBD" w:rsidRDefault="008E3A6E" w14:paraId="5C87263C"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Section 30(2).</w:t>
      </w:r>
    </w:p>
  </w:footnote>
  <w:footnote w:id="20">
    <w:p xmlns:wp14="http://schemas.microsoft.com/office/word/2010/wordml" w:rsidRPr="00486E4A" w:rsidR="008E3A6E" w:rsidRDefault="008E3A6E" w14:paraId="3983D6D5"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Lord Macdonald, Lords Hansard: 28 Jan 2015: Column 235.</w:t>
      </w:r>
    </w:p>
  </w:footnote>
  <w:footnote w:id="21">
    <w:p xmlns:wp14="http://schemas.microsoft.com/office/word/2010/wordml" w:rsidRPr="00624730" w:rsidR="00624730" w:rsidRDefault="00624730" w14:paraId="67C24810" wp14:textId="77777777">
      <w:pPr>
        <w:pStyle w:val="FootnoteText"/>
        <w:rPr>
          <w:rFonts w:ascii="Arial" w:hAnsi="Arial" w:cs="Arial"/>
        </w:rPr>
      </w:pPr>
      <w:r w:rsidRPr="00624730">
        <w:rPr>
          <w:rStyle w:val="FootnoteReference"/>
          <w:rFonts w:ascii="Arial" w:hAnsi="Arial" w:cs="Arial"/>
        </w:rPr>
        <w:footnoteRef/>
      </w:r>
      <w:r w:rsidRPr="00624730">
        <w:rPr>
          <w:rFonts w:ascii="Arial" w:hAnsi="Arial" w:cs="Arial"/>
        </w:rPr>
        <w:t xml:space="preserve"> </w:t>
      </w:r>
      <w:proofErr w:type="gramStart"/>
      <w:r w:rsidRPr="00624730">
        <w:rPr>
          <w:rFonts w:ascii="Arial" w:hAnsi="Arial" w:cs="Arial"/>
        </w:rPr>
        <w:t>Section 29(2).</w:t>
      </w:r>
      <w:proofErr w:type="gramEnd"/>
    </w:p>
  </w:footnote>
  <w:footnote w:id="22">
    <w:p xmlns:wp14="http://schemas.microsoft.com/office/word/2010/wordml" w:rsidRPr="00486E4A" w:rsidR="008E3A6E" w:rsidP="00571F36" w:rsidRDefault="008E3A6E" w14:paraId="4A7AEDC1"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HM Government, </w:t>
      </w:r>
      <w:r w:rsidRPr="00486E4A">
        <w:rPr>
          <w:rFonts w:ascii="Arial" w:hAnsi="Arial" w:cs="Arial"/>
          <w:i/>
        </w:rPr>
        <w:t xml:space="preserve">Revised Prevent Duty Guidance for England and Wales, </w:t>
      </w:r>
      <w:r w:rsidRPr="00486E4A">
        <w:rPr>
          <w:rFonts w:ascii="Arial" w:hAnsi="Arial" w:cs="Arial"/>
        </w:rPr>
        <w:t>revised on 16</w:t>
      </w:r>
      <w:r w:rsidRPr="00486E4A">
        <w:rPr>
          <w:rFonts w:ascii="Arial" w:hAnsi="Arial" w:cs="Arial"/>
          <w:vertAlign w:val="superscript"/>
        </w:rPr>
        <w:t>th</w:t>
      </w:r>
      <w:r w:rsidRPr="00486E4A">
        <w:rPr>
          <w:rFonts w:ascii="Arial" w:hAnsi="Arial" w:cs="Arial"/>
        </w:rPr>
        <w:t xml:space="preserve"> July, paragraph 7. </w:t>
      </w:r>
    </w:p>
  </w:footnote>
  <w:footnote w:id="23">
    <w:p xmlns:wp14="http://schemas.microsoft.com/office/word/2010/wordml" w:rsidRPr="00486E4A" w:rsidR="00624730" w:rsidP="00624730" w:rsidRDefault="00624730" w14:paraId="742D75F9"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HM Government, </w:t>
      </w:r>
      <w:r w:rsidRPr="00486E4A">
        <w:rPr>
          <w:rFonts w:ascii="Arial" w:hAnsi="Arial" w:cs="Arial"/>
          <w:i/>
        </w:rPr>
        <w:t xml:space="preserve">Prevent Duty Guidance: for higher education in England and </w:t>
      </w:r>
      <w:r w:rsidRPr="00486E4A">
        <w:rPr>
          <w:rFonts w:ascii="Arial" w:hAnsi="Arial" w:cs="Arial"/>
        </w:rPr>
        <w:t>Wales, paragraph 11.</w:t>
      </w:r>
    </w:p>
  </w:footnote>
  <w:footnote w:id="24">
    <w:p xmlns:wp14="http://schemas.microsoft.com/office/word/2010/wordml" w:rsidRPr="00486E4A" w:rsidR="008E3A6E" w:rsidRDefault="008E3A6E" w14:paraId="15922BAC"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Baroness Warsi, Lords Hansard: 28 Jan 2015: Column 212.</w:t>
      </w:r>
    </w:p>
  </w:footnote>
  <w:footnote w:id="25">
    <w:p xmlns:wp14="http://schemas.microsoft.com/office/word/2010/wordml" w:rsidRPr="00486E4A" w:rsidR="008E3A6E" w:rsidRDefault="008E3A6E" w14:paraId="25153057"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Insofar as Government guidance is consistent with statutory duties public authorities are usually required to follow its clear requirements. See </w:t>
      </w:r>
      <w:r w:rsidRPr="00486E4A">
        <w:rPr>
          <w:rFonts w:ascii="Arial" w:hAnsi="Arial" w:cs="Arial"/>
          <w:i/>
        </w:rPr>
        <w:t xml:space="preserve">R v Islington LBC ex p </w:t>
      </w:r>
      <w:proofErr w:type="spellStart"/>
      <w:r w:rsidRPr="00486E4A">
        <w:rPr>
          <w:rFonts w:ascii="Arial" w:hAnsi="Arial" w:cs="Arial"/>
          <w:i/>
        </w:rPr>
        <w:t>Rixon</w:t>
      </w:r>
      <w:proofErr w:type="spellEnd"/>
      <w:r w:rsidRPr="00486E4A">
        <w:rPr>
          <w:rFonts w:ascii="Arial" w:hAnsi="Arial" w:cs="Arial"/>
        </w:rPr>
        <w:t xml:space="preserve"> [1996] 32 BMLR (Para 140).</w:t>
      </w:r>
    </w:p>
  </w:footnote>
  <w:footnote w:id="26">
    <w:p xmlns:wp14="http://schemas.microsoft.com/office/word/2010/wordml" w:rsidRPr="00486E4A" w:rsidR="008E3A6E" w:rsidRDefault="008E3A6E" w14:paraId="7F9F83B0"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proofErr w:type="gramStart"/>
      <w:r w:rsidRPr="00486E4A" w:rsidR="00656B9C">
        <w:rPr>
          <w:rFonts w:ascii="Arial" w:hAnsi="Arial" w:cs="Arial"/>
        </w:rPr>
        <w:t>Ibid.,</w:t>
      </w:r>
      <w:proofErr w:type="gramEnd"/>
      <w:r w:rsidRPr="00486E4A" w:rsidR="00656B9C">
        <w:rPr>
          <w:rFonts w:ascii="Arial" w:hAnsi="Arial" w:cs="Arial"/>
        </w:rPr>
        <w:t xml:space="preserve"> p</w:t>
      </w:r>
      <w:r w:rsidRPr="00486E4A">
        <w:rPr>
          <w:rFonts w:ascii="Arial" w:hAnsi="Arial" w:cs="Arial"/>
        </w:rPr>
        <w:t xml:space="preserve">aragraph 68. </w:t>
      </w:r>
    </w:p>
  </w:footnote>
  <w:footnote w:id="27">
    <w:p xmlns:wp14="http://schemas.microsoft.com/office/word/2010/wordml" w:rsidRPr="00486E4A" w:rsidR="008E3A6E" w:rsidRDefault="008E3A6E" w14:paraId="1CEEFBA0"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Section 31. It also requires RHEB to </w:t>
      </w:r>
      <w:r w:rsidRPr="00486E4A">
        <w:rPr>
          <w:rFonts w:ascii="Arial" w:hAnsi="Arial" w:cs="Arial"/>
          <w:i/>
        </w:rPr>
        <w:t>have “particular regard to the importance of academic freedom”</w:t>
      </w:r>
      <w:r w:rsidRPr="00486E4A">
        <w:rPr>
          <w:rFonts w:ascii="Arial" w:hAnsi="Arial" w:cs="Arial"/>
        </w:rPr>
        <w:t xml:space="preserve">. </w:t>
      </w:r>
    </w:p>
  </w:footnote>
  <w:footnote w:id="28">
    <w:p xmlns:wp14="http://schemas.microsoft.com/office/word/2010/wordml" w:rsidRPr="00486E4A" w:rsidR="008E3A6E" w:rsidP="00F63F02" w:rsidRDefault="008E3A6E" w14:paraId="156F7F09"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r w:rsidRPr="00486E4A" w:rsidR="00656B9C">
        <w:rPr>
          <w:rFonts w:ascii="Arial" w:hAnsi="Arial" w:cs="Arial"/>
        </w:rPr>
        <w:t xml:space="preserve">Open Society Justice Initiative, </w:t>
      </w:r>
      <w:r w:rsidRPr="00486E4A" w:rsidR="00656B9C">
        <w:rPr>
          <w:rFonts w:ascii="Arial" w:hAnsi="Arial" w:cs="Arial"/>
          <w:i/>
        </w:rPr>
        <w:t>The UK’s PREVENT Counter-Extremism Strategy in Health and Education</w:t>
      </w:r>
      <w:r w:rsidRPr="00486E4A" w:rsidR="00656B9C">
        <w:rPr>
          <w:rFonts w:ascii="Arial" w:hAnsi="Arial" w:cs="Arial"/>
        </w:rPr>
        <w:t xml:space="preserve">, October 2016. Available at: </w:t>
      </w:r>
      <w:hyperlink w:history="1" r:id="rId5">
        <w:r w:rsidRPr="00486E4A" w:rsidR="00656B9C">
          <w:rPr>
            <w:rStyle w:val="Hyperlink"/>
            <w:rFonts w:ascii="Arial" w:hAnsi="Arial" w:cs="Arial"/>
          </w:rPr>
          <w:t>https://www.opensocietyfoundations.org/reports/eroding-trust-uk-s-prevent-counter-extremism-strategy-health-and-education</w:t>
        </w:r>
      </w:hyperlink>
      <w:r w:rsidRPr="00486E4A" w:rsidR="00656B9C">
        <w:rPr>
          <w:rFonts w:ascii="Arial" w:hAnsi="Arial" w:cs="Arial"/>
        </w:rPr>
        <w:t xml:space="preserve">. </w:t>
      </w:r>
    </w:p>
  </w:footnote>
  <w:footnote w:id="29">
    <w:p xmlns:wp14="http://schemas.microsoft.com/office/word/2010/wordml" w:rsidRPr="00486E4A" w:rsidR="008E3A6E" w:rsidP="00E25D0F" w:rsidRDefault="008E3A6E" w14:paraId="6677ABE6"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proofErr w:type="gramStart"/>
      <w:r w:rsidRPr="00486E4A" w:rsidR="00656B9C">
        <w:rPr>
          <w:rFonts w:ascii="Arial" w:hAnsi="Arial" w:cs="Arial"/>
        </w:rPr>
        <w:t>Ibid.</w:t>
      </w:r>
      <w:r w:rsidRPr="00486E4A">
        <w:rPr>
          <w:rFonts w:ascii="Arial" w:hAnsi="Arial" w:cs="Arial"/>
        </w:rPr>
        <w:t>,</w:t>
      </w:r>
      <w:proofErr w:type="gramEnd"/>
      <w:r w:rsidRPr="00486E4A">
        <w:rPr>
          <w:rFonts w:ascii="Arial" w:hAnsi="Arial" w:cs="Arial"/>
        </w:rPr>
        <w:t xml:space="preserve"> case study 12, p 91-95. </w:t>
      </w:r>
    </w:p>
  </w:footnote>
  <w:footnote w:id="30">
    <w:p xmlns:wp14="http://schemas.microsoft.com/office/word/2010/wordml" w:rsidRPr="00486E4A" w:rsidR="008E3A6E" w:rsidP="00E25D0F" w:rsidRDefault="008E3A6E" w14:paraId="7C376CF7"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proofErr w:type="gramStart"/>
      <w:r w:rsidRPr="00486E4A" w:rsidR="00656B9C">
        <w:rPr>
          <w:rFonts w:ascii="Arial" w:hAnsi="Arial" w:cs="Arial"/>
        </w:rPr>
        <w:t>Ibid.,</w:t>
      </w:r>
      <w:proofErr w:type="gramEnd"/>
      <w:r w:rsidRPr="00486E4A">
        <w:rPr>
          <w:rFonts w:ascii="Arial" w:hAnsi="Arial" w:cs="Arial"/>
        </w:rPr>
        <w:t xml:space="preserve"> p. 95.</w:t>
      </w:r>
    </w:p>
  </w:footnote>
  <w:footnote w:id="31">
    <w:p xmlns:wp14="http://schemas.microsoft.com/office/word/2010/wordml" w:rsidRPr="00486E4A" w:rsidR="008E3A6E" w:rsidP="00E25D0F" w:rsidRDefault="008E3A6E" w14:paraId="2A796881"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proofErr w:type="gramStart"/>
      <w:r w:rsidRPr="00486E4A" w:rsidR="00656B9C">
        <w:rPr>
          <w:rFonts w:ascii="Arial" w:hAnsi="Arial" w:cs="Arial"/>
        </w:rPr>
        <w:t>Ibid.</w:t>
      </w:r>
      <w:r w:rsidRPr="00486E4A">
        <w:rPr>
          <w:rFonts w:ascii="Arial" w:hAnsi="Arial" w:cs="Arial"/>
        </w:rPr>
        <w:t>,</w:t>
      </w:r>
      <w:proofErr w:type="gramEnd"/>
      <w:r w:rsidRPr="00486E4A">
        <w:rPr>
          <w:rFonts w:ascii="Arial" w:hAnsi="Arial" w:cs="Arial"/>
        </w:rPr>
        <w:t xml:space="preserve"> case study 13, p. 95-97.</w:t>
      </w:r>
    </w:p>
  </w:footnote>
  <w:footnote w:id="32">
    <w:p xmlns:wp14="http://schemas.microsoft.com/office/word/2010/wordml" w:rsidRPr="00486E4A" w:rsidR="008E3A6E" w:rsidP="00E25D0F" w:rsidRDefault="008E3A6E" w14:paraId="1CAF4DD5"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proofErr w:type="gramStart"/>
      <w:r w:rsidRPr="00486E4A" w:rsidR="00656B9C">
        <w:rPr>
          <w:rFonts w:ascii="Arial" w:hAnsi="Arial" w:cs="Arial"/>
        </w:rPr>
        <w:t>Ibid.,</w:t>
      </w:r>
      <w:proofErr w:type="gramEnd"/>
      <w:r w:rsidRPr="00486E4A">
        <w:rPr>
          <w:rFonts w:ascii="Arial" w:hAnsi="Arial" w:cs="Arial"/>
        </w:rPr>
        <w:t xml:space="preserve"> p. 96. </w:t>
      </w:r>
    </w:p>
  </w:footnote>
  <w:footnote w:id="33">
    <w:p xmlns:wp14="http://schemas.microsoft.com/office/word/2010/wordml" w:rsidRPr="00486E4A" w:rsidR="008E3A6E" w:rsidRDefault="008E3A6E" w14:paraId="56FD2BA0"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Counterterrorism and Security Act 2915, Part 5, Chapter 2. </w:t>
      </w:r>
    </w:p>
  </w:footnote>
  <w:footnote w:id="34">
    <w:p xmlns:wp14="http://schemas.microsoft.com/office/word/2010/wordml" w:rsidRPr="00486E4A" w:rsidR="008E3A6E" w:rsidP="0001392F" w:rsidRDefault="008E3A6E" w14:paraId="69BEF2B3"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Schedule 7.</w:t>
      </w:r>
    </w:p>
  </w:footnote>
  <w:footnote w:id="35">
    <w:p xmlns:wp14="http://schemas.microsoft.com/office/word/2010/wordml" w:rsidRPr="00486E4A" w:rsidR="008E3A6E" w:rsidP="0001392F" w:rsidRDefault="008E3A6E" w14:paraId="5D6EB34C"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In accordance with legal restrictions, subsection 38(3)-(4).</w:t>
      </w:r>
    </w:p>
  </w:footnote>
  <w:footnote w:id="36">
    <w:p xmlns:wp14="http://schemas.microsoft.com/office/word/2010/wordml" w:rsidRPr="00486E4A" w:rsidR="008E3A6E" w:rsidP="0001392F" w:rsidRDefault="008E3A6E" w14:paraId="4EA18FD8"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Section 38(8).</w:t>
      </w:r>
    </w:p>
  </w:footnote>
  <w:footnote w:id="37">
    <w:p xmlns:wp14="http://schemas.microsoft.com/office/word/2010/wordml" w:rsidRPr="00486E4A" w:rsidR="008E3A6E" w:rsidRDefault="008E3A6E" w14:paraId="6A7012E0"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The Equality Act 2010, section 149. The public sector equality duty requires universities to, in the exercise of their functions, have due regard to the need to eliminate unlawful discrimination, harassment and victimisation, advance equality of opportunity between people who share a protected characteristic and those who do not and foster good relations between people who share a protected characteristic and those who do not.</w:t>
      </w:r>
    </w:p>
  </w:footnote>
  <w:footnote w:id="38">
    <w:p xmlns:wp14="http://schemas.microsoft.com/office/word/2010/wordml" w:rsidRPr="00486E4A" w:rsidR="008E3A6E" w:rsidP="006902F6" w:rsidRDefault="008E3A6E" w14:paraId="474F7E1C"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proofErr w:type="gramStart"/>
      <w:r w:rsidRPr="00486E4A" w:rsidR="00656B9C">
        <w:rPr>
          <w:rFonts w:ascii="Arial" w:hAnsi="Arial" w:cs="Arial"/>
        </w:rPr>
        <w:t>Ibid.</w:t>
      </w:r>
      <w:r w:rsidRPr="00486E4A">
        <w:rPr>
          <w:rFonts w:ascii="Arial" w:hAnsi="Arial" w:cs="Arial"/>
          <w:i/>
        </w:rPr>
        <w:t>,</w:t>
      </w:r>
      <w:proofErr w:type="gramEnd"/>
      <w:r w:rsidRPr="00486E4A">
        <w:rPr>
          <w:rFonts w:ascii="Arial" w:hAnsi="Arial" w:cs="Arial"/>
          <w:i/>
        </w:rPr>
        <w:t xml:space="preserve"> </w:t>
      </w:r>
      <w:r w:rsidRPr="00486E4A">
        <w:rPr>
          <w:rFonts w:ascii="Arial" w:hAnsi="Arial" w:cs="Arial"/>
        </w:rPr>
        <w:t>case study 14, p. 97-99.</w:t>
      </w:r>
    </w:p>
  </w:footnote>
  <w:footnote w:id="39">
    <w:p xmlns:wp14="http://schemas.microsoft.com/office/word/2010/wordml" w:rsidRPr="00486E4A" w:rsidR="008E3A6E" w:rsidP="006902F6" w:rsidRDefault="008E3A6E" w14:paraId="047EA15E" wp14:textId="77777777">
      <w:pPr>
        <w:pStyle w:val="FootnoteText"/>
        <w:rPr>
          <w:rFonts w:ascii="Arial" w:hAnsi="Arial" w:cs="Arial"/>
        </w:rPr>
      </w:pPr>
      <w:r w:rsidRPr="00486E4A">
        <w:rPr>
          <w:rStyle w:val="FootnoteReference"/>
          <w:rFonts w:ascii="Arial" w:hAnsi="Arial" w:cs="Arial"/>
        </w:rPr>
        <w:footnoteRef/>
      </w:r>
      <w:r w:rsidRPr="00486E4A" w:rsidR="00656B9C">
        <w:rPr>
          <w:rFonts w:ascii="Arial" w:hAnsi="Arial" w:cs="Arial"/>
        </w:rPr>
        <w:t xml:space="preserve"> </w:t>
      </w:r>
      <w:proofErr w:type="gramStart"/>
      <w:r w:rsidRPr="00486E4A" w:rsidR="00656B9C">
        <w:rPr>
          <w:rFonts w:ascii="Arial" w:hAnsi="Arial" w:cs="Arial"/>
        </w:rPr>
        <w:t>Ibid.</w:t>
      </w:r>
      <w:r w:rsidRPr="00486E4A">
        <w:rPr>
          <w:rFonts w:ascii="Arial" w:hAnsi="Arial" w:cs="Arial"/>
        </w:rPr>
        <w:t>,</w:t>
      </w:r>
      <w:proofErr w:type="gramEnd"/>
      <w:r w:rsidRPr="00486E4A">
        <w:rPr>
          <w:rFonts w:ascii="Arial" w:hAnsi="Arial" w:cs="Arial"/>
        </w:rPr>
        <w:t xml:space="preserve"> p. 98.</w:t>
      </w:r>
    </w:p>
  </w:footnote>
  <w:footnote w:id="40">
    <w:p xmlns:wp14="http://schemas.microsoft.com/office/word/2010/wordml" w:rsidRPr="00486E4A" w:rsidR="008E3A6E" w:rsidP="006902F6" w:rsidRDefault="008E3A6E" w14:paraId="76AE5B01"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proofErr w:type="gramStart"/>
      <w:r w:rsidRPr="00486E4A" w:rsidR="00656B9C">
        <w:rPr>
          <w:rFonts w:ascii="Arial" w:hAnsi="Arial" w:cs="Arial"/>
        </w:rPr>
        <w:t>Ibid.</w:t>
      </w:r>
      <w:r w:rsidRPr="00486E4A">
        <w:rPr>
          <w:rFonts w:ascii="Arial" w:hAnsi="Arial" w:cs="Arial"/>
        </w:rPr>
        <w:t>,</w:t>
      </w:r>
      <w:proofErr w:type="gramEnd"/>
      <w:r w:rsidRPr="00486E4A">
        <w:rPr>
          <w:rFonts w:ascii="Arial" w:hAnsi="Arial" w:cs="Arial"/>
        </w:rPr>
        <w:t xml:space="preserve"> p. 98-99.</w:t>
      </w:r>
    </w:p>
  </w:footnote>
  <w:footnote w:id="41">
    <w:p xmlns:wp14="http://schemas.microsoft.com/office/word/2010/wordml" w:rsidRPr="00486E4A" w:rsidR="008E3A6E" w:rsidP="006902F6" w:rsidRDefault="008E3A6E" w14:paraId="0FDA9022"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proofErr w:type="gramStart"/>
      <w:r w:rsidRPr="00486E4A" w:rsidR="00656B9C">
        <w:rPr>
          <w:rFonts w:ascii="Arial" w:hAnsi="Arial" w:cs="Arial"/>
        </w:rPr>
        <w:t>Ibid.</w:t>
      </w:r>
      <w:r w:rsidRPr="00486E4A">
        <w:rPr>
          <w:rFonts w:ascii="Arial" w:hAnsi="Arial" w:cs="Arial"/>
        </w:rPr>
        <w:t>,</w:t>
      </w:r>
      <w:proofErr w:type="gramEnd"/>
      <w:r w:rsidRPr="00486E4A">
        <w:rPr>
          <w:rFonts w:ascii="Arial" w:hAnsi="Arial" w:cs="Arial"/>
        </w:rPr>
        <w:t xml:space="preserve"> p. 99. </w:t>
      </w:r>
    </w:p>
  </w:footnote>
  <w:footnote w:id="42">
    <w:p xmlns:wp14="http://schemas.microsoft.com/office/word/2010/wordml" w:rsidRPr="00486E4A" w:rsidR="008E3A6E" w:rsidRDefault="008E3A6E" w14:paraId="34038F0D"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proofErr w:type="gramStart"/>
      <w:r w:rsidRPr="00486E4A">
        <w:rPr>
          <w:rFonts w:ascii="Arial" w:hAnsi="Arial" w:cs="Arial"/>
        </w:rPr>
        <w:t>Sections 44-46.</w:t>
      </w:r>
      <w:proofErr w:type="gramEnd"/>
    </w:p>
  </w:footnote>
  <w:footnote w:id="43">
    <w:p xmlns:wp14="http://schemas.microsoft.com/office/word/2010/wordml" w:rsidRPr="00486E4A" w:rsidR="008E3A6E" w:rsidRDefault="008E3A6E" w14:paraId="3E01592D"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proofErr w:type="gramStart"/>
      <w:r w:rsidRPr="00486E4A">
        <w:rPr>
          <w:rFonts w:ascii="Arial" w:hAnsi="Arial" w:cs="Arial"/>
        </w:rPr>
        <w:t>Sections 11-13.</w:t>
      </w:r>
      <w:proofErr w:type="gramEnd"/>
    </w:p>
  </w:footnote>
  <w:footnote w:id="44">
    <w:p xmlns:wp14="http://schemas.microsoft.com/office/word/2010/wordml" w:rsidRPr="00486E4A" w:rsidR="008E3A6E" w:rsidRDefault="008E3A6E" w14:paraId="672C4B0A"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Section 1 and section 5 respectively.</w:t>
      </w:r>
    </w:p>
  </w:footnote>
  <w:footnote w:id="45">
    <w:p xmlns:wp14="http://schemas.microsoft.com/office/word/2010/wordml" w:rsidRPr="00486E4A" w:rsidR="008E3A6E" w:rsidRDefault="008E3A6E" w14:paraId="633C3531"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Section 38B.</w:t>
      </w:r>
    </w:p>
  </w:footnote>
  <w:footnote w:id="46">
    <w:p xmlns:wp14="http://schemas.microsoft.com/office/word/2010/wordml" w:rsidRPr="00486E4A" w:rsidR="008E3A6E" w:rsidRDefault="008E3A6E" w14:paraId="4FB91884"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Section 18.</w:t>
      </w:r>
    </w:p>
  </w:footnote>
  <w:footnote w:id="47">
    <w:p xmlns:wp14="http://schemas.microsoft.com/office/word/2010/wordml" w:rsidRPr="00486E4A" w:rsidR="008E3A6E" w:rsidRDefault="008E3A6E" w14:paraId="2A2E2538"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Section 29B.</w:t>
      </w:r>
    </w:p>
  </w:footnote>
  <w:footnote w:id="48">
    <w:p xmlns:wp14="http://schemas.microsoft.com/office/word/2010/wordml" w:rsidRPr="00486E4A" w:rsidR="008E3A6E" w:rsidRDefault="008E3A6E" w14:paraId="2AB70743"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Section 5.</w:t>
      </w:r>
    </w:p>
  </w:footnote>
  <w:footnote w:id="49">
    <w:p xmlns:wp14="http://schemas.microsoft.com/office/word/2010/wordml" w:rsidRPr="00486E4A" w:rsidR="008E3A6E" w:rsidRDefault="008E3A6E" w14:paraId="20CD37C7"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Section 4A.</w:t>
      </w:r>
    </w:p>
  </w:footnote>
  <w:footnote w:id="50">
    <w:p xmlns:wp14="http://schemas.microsoft.com/office/word/2010/wordml" w:rsidRPr="00486E4A" w:rsidR="008E3A6E" w:rsidRDefault="008E3A6E" w14:paraId="7334F3C9"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E.g. the Communications Act 2003, section 127.</w:t>
      </w:r>
    </w:p>
  </w:footnote>
  <w:footnote w:id="51">
    <w:p xmlns:wp14="http://schemas.microsoft.com/office/word/2010/wordml" w:rsidRPr="00486E4A" w:rsidR="00200291" w:rsidRDefault="00200291" w14:paraId="7DEF5ECB"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Baroness </w:t>
      </w:r>
      <w:proofErr w:type="spellStart"/>
      <w:r w:rsidRPr="00486E4A">
        <w:rPr>
          <w:rFonts w:ascii="Arial" w:hAnsi="Arial" w:cs="Arial"/>
        </w:rPr>
        <w:t>Manningham</w:t>
      </w:r>
      <w:proofErr w:type="spellEnd"/>
      <w:r w:rsidRPr="00486E4A">
        <w:rPr>
          <w:rFonts w:ascii="Arial" w:hAnsi="Arial" w:cs="Arial"/>
        </w:rPr>
        <w:t>-Buller, Lords Hansard: 28 Jan 2015: Column 242.</w:t>
      </w:r>
    </w:p>
  </w:footnote>
  <w:footnote w:id="52">
    <w:p xmlns:wp14="http://schemas.microsoft.com/office/word/2010/wordml" w:rsidRPr="00486E4A" w:rsidR="00B17176" w:rsidRDefault="00B17176" w14:paraId="26AC69A7"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r w:rsidRPr="00486E4A" w:rsidR="00656B9C">
        <w:rPr>
          <w:rFonts w:ascii="Arial" w:hAnsi="Arial" w:cs="Arial"/>
        </w:rPr>
        <w:t xml:space="preserve">Baroness </w:t>
      </w:r>
      <w:proofErr w:type="spellStart"/>
      <w:r w:rsidRPr="00486E4A" w:rsidR="00656B9C">
        <w:rPr>
          <w:rFonts w:ascii="Arial" w:hAnsi="Arial" w:cs="Arial"/>
        </w:rPr>
        <w:t>Manningham</w:t>
      </w:r>
      <w:proofErr w:type="spellEnd"/>
      <w:r w:rsidRPr="00486E4A" w:rsidR="00656B9C">
        <w:rPr>
          <w:rFonts w:ascii="Arial" w:hAnsi="Arial" w:cs="Arial"/>
        </w:rPr>
        <w:t>-Buller, Lords Hansard: 28 Jan 2015: Column 242.</w:t>
      </w:r>
    </w:p>
  </w:footnote>
  <w:footnote w:id="53">
    <w:p xmlns:wp14="http://schemas.microsoft.com/office/word/2010/wordml" w:rsidRPr="00486E4A" w:rsidR="00BE5148" w:rsidP="00BE5148" w:rsidRDefault="00BE5148" w14:paraId="5421BD95"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Lords Hansard, 26 October 2016</w:t>
      </w:r>
      <w:proofErr w:type="gramStart"/>
      <w:r w:rsidRPr="00486E4A">
        <w:rPr>
          <w:rFonts w:ascii="Arial" w:hAnsi="Arial" w:cs="Arial"/>
        </w:rPr>
        <w:t>:Volume</w:t>
      </w:r>
      <w:proofErr w:type="gramEnd"/>
      <w:r w:rsidRPr="00486E4A">
        <w:rPr>
          <w:rFonts w:ascii="Arial" w:hAnsi="Arial" w:cs="Arial"/>
        </w:rPr>
        <w:t xml:space="preserve"> 776, column 205.</w:t>
      </w:r>
    </w:p>
  </w:footnote>
  <w:footnote w:id="54">
    <w:p xmlns:wp14="http://schemas.microsoft.com/office/word/2010/wordml" w:rsidRPr="00486E4A" w:rsidR="00BE5148" w:rsidP="00BE5148" w:rsidRDefault="00BE5148" w14:paraId="1E0FFFCE"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See e.g. David Anderson QC, Supplementary written evidence to the Home Affairs Committee </w:t>
      </w:r>
      <w:r w:rsidRPr="00486E4A">
        <w:rPr>
          <w:rFonts w:ascii="Arial" w:hAnsi="Arial" w:cs="Arial"/>
          <w:i/>
        </w:rPr>
        <w:t>Countering Extremism Inquiry</w:t>
      </w:r>
      <w:r w:rsidRPr="00486E4A" w:rsidR="00656B9C">
        <w:rPr>
          <w:rFonts w:ascii="Arial" w:hAnsi="Arial" w:cs="Arial"/>
        </w:rPr>
        <w:t>.</w:t>
      </w:r>
      <w:r w:rsidRPr="00486E4A">
        <w:rPr>
          <w:rFonts w:ascii="Arial" w:hAnsi="Arial" w:cs="Arial"/>
        </w:rPr>
        <w:t xml:space="preserve"> </w:t>
      </w:r>
    </w:p>
  </w:footnote>
  <w:footnote w:id="55">
    <w:p xmlns:wp14="http://schemas.microsoft.com/office/word/2010/wordml" w:rsidRPr="00486E4A" w:rsidR="00BE5148" w:rsidP="00BE5148" w:rsidRDefault="00BE5148" w14:paraId="2E5360C0"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JCHR, </w:t>
      </w:r>
      <w:r w:rsidRPr="00486E4A">
        <w:rPr>
          <w:rFonts w:ascii="Arial" w:hAnsi="Arial" w:cs="Arial"/>
          <w:i/>
        </w:rPr>
        <w:t xml:space="preserve">Counter-extremism </w:t>
      </w:r>
      <w:r w:rsidRPr="00486E4A">
        <w:rPr>
          <w:rFonts w:ascii="Arial" w:hAnsi="Arial" w:cs="Arial"/>
        </w:rPr>
        <w:t xml:space="preserve">report, summary, Available at: </w:t>
      </w:r>
      <w:hyperlink w:history="1" r:id="rId6">
        <w:r w:rsidRPr="00486E4A">
          <w:rPr>
            <w:rStyle w:val="Hyperlink"/>
            <w:rFonts w:ascii="Arial" w:hAnsi="Arial" w:cs="Arial"/>
          </w:rPr>
          <w:t>http://www.publications.parliament.uk/pa/jt201617/jtselect/jtrights/105/10503.htm?utm_source=105&amp;utm_medium=sumbullet&amp;utm_campaign=modulereports</w:t>
        </w:r>
      </w:hyperlink>
      <w:r w:rsidRPr="00486E4A">
        <w:rPr>
          <w:rFonts w:ascii="Arial" w:hAnsi="Arial" w:cs="Arial"/>
        </w:rPr>
        <w:t xml:space="preserve">. </w:t>
      </w:r>
    </w:p>
  </w:footnote>
  <w:footnote w:id="56">
    <w:p xmlns:wp14="http://schemas.microsoft.com/office/word/2010/wordml" w:rsidRPr="00486E4A" w:rsidR="00BE5148" w:rsidP="00BE5148" w:rsidRDefault="00BE5148" w14:paraId="181A9565"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r w:rsidRPr="00486E4A" w:rsidR="00903B2D">
        <w:rPr>
          <w:rFonts w:ascii="Arial" w:hAnsi="Arial" w:cs="Arial"/>
        </w:rPr>
        <w:t>David Anderson QC, Supplementary written evidence to HASC, paragraph 7.</w:t>
      </w:r>
    </w:p>
  </w:footnote>
  <w:footnote w:id="57">
    <w:p xmlns:wp14="http://schemas.microsoft.com/office/word/2010/wordml" w:rsidRPr="00486E4A" w:rsidR="00BE5148" w:rsidP="00BE5148" w:rsidRDefault="00BE5148" w14:paraId="4B2EC169"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proofErr w:type="gramStart"/>
      <w:r w:rsidRPr="00486E4A" w:rsidR="00903B2D">
        <w:rPr>
          <w:rFonts w:ascii="Arial" w:hAnsi="Arial" w:cs="Arial"/>
        </w:rPr>
        <w:t>Ibid.,</w:t>
      </w:r>
      <w:proofErr w:type="gramEnd"/>
      <w:r w:rsidRPr="00486E4A">
        <w:rPr>
          <w:rFonts w:ascii="Arial" w:hAnsi="Arial" w:cs="Arial"/>
        </w:rPr>
        <w:t xml:space="preserve"> paragraph 11.</w:t>
      </w:r>
    </w:p>
  </w:footnote>
  <w:footnote w:id="58">
    <w:p xmlns:wp14="http://schemas.microsoft.com/office/word/2010/wordml" w:rsidRPr="00486E4A" w:rsidR="00BE5148" w:rsidP="00BE5148" w:rsidRDefault="00BE5148" w14:paraId="1EC6F212"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proofErr w:type="gramStart"/>
      <w:r w:rsidRPr="00486E4A" w:rsidR="00903B2D">
        <w:rPr>
          <w:rFonts w:ascii="Arial" w:hAnsi="Arial" w:cs="Arial"/>
        </w:rPr>
        <w:t>Ibid.,</w:t>
      </w:r>
      <w:proofErr w:type="gramEnd"/>
      <w:r w:rsidRPr="00486E4A" w:rsidR="00903B2D">
        <w:rPr>
          <w:rFonts w:ascii="Arial" w:hAnsi="Arial" w:cs="Arial"/>
        </w:rPr>
        <w:t xml:space="preserve"> paragraph 7.</w:t>
      </w:r>
    </w:p>
  </w:footnote>
  <w:footnote w:id="59">
    <w:p xmlns:wp14="http://schemas.microsoft.com/office/word/2010/wordml" w:rsidRPr="00486E4A" w:rsidR="004B6891" w:rsidP="004B6891" w:rsidRDefault="004B6891" w14:paraId="1BC9B7D7"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Ibid.</w:t>
      </w:r>
    </w:p>
  </w:footnote>
  <w:footnote w:id="60">
    <w:p xmlns:wp14="http://schemas.microsoft.com/office/word/2010/wordml" w:rsidRPr="00486E4A" w:rsidR="00BE5148" w:rsidP="00BE5148" w:rsidRDefault="00BE5148" w14:paraId="649BE3A8"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r w:rsidRPr="00486E4A" w:rsidR="00903B2D">
        <w:rPr>
          <w:rFonts w:ascii="Arial" w:hAnsi="Arial" w:cs="Arial"/>
          <w:i/>
        </w:rPr>
        <w:t>Joint statement by academics and public figures on the government’s implementation of PREVENT through the Counter-Terrorism and Security Act 2015</w:t>
      </w:r>
      <w:r w:rsidRPr="00486E4A" w:rsidR="00903B2D">
        <w:rPr>
          <w:rFonts w:ascii="Arial" w:hAnsi="Arial" w:cs="Arial"/>
        </w:rPr>
        <w:t xml:space="preserve">, available at: </w:t>
      </w:r>
      <w:hyperlink w:history="1" r:id="rId7">
        <w:r w:rsidRPr="00486E4A" w:rsidR="00903B2D">
          <w:rPr>
            <w:rStyle w:val="Hyperlink"/>
            <w:rFonts w:ascii="Arial" w:hAnsi="Arial" w:cs="Arial"/>
          </w:rPr>
          <w:t>http://www.preventwatch.org/joint-statement-on-prevent/</w:t>
        </w:r>
      </w:hyperlink>
      <w:r w:rsidRPr="00486E4A" w:rsidR="00903B2D">
        <w:rPr>
          <w:rFonts w:ascii="Arial" w:hAnsi="Arial" w:cs="Arial"/>
        </w:rPr>
        <w:t xml:space="preserve">. </w:t>
      </w:r>
    </w:p>
  </w:footnote>
  <w:footnote w:id="61">
    <w:p xmlns:wp14="http://schemas.microsoft.com/office/word/2010/wordml" w:rsidRPr="00486E4A" w:rsidR="008E3A6E" w:rsidP="004A5254" w:rsidRDefault="008E3A6E" w14:paraId="329662AD"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NUS conference 2015, </w:t>
      </w:r>
      <w:r w:rsidRPr="00486E4A">
        <w:rPr>
          <w:rFonts w:ascii="Arial" w:hAnsi="Arial" w:cs="Arial"/>
          <w:i/>
        </w:rPr>
        <w:t>Motion 517: Counter-Terrorism and Security Act</w:t>
      </w:r>
      <w:r w:rsidRPr="00486E4A">
        <w:rPr>
          <w:rFonts w:ascii="Arial" w:hAnsi="Arial" w:cs="Arial"/>
        </w:rPr>
        <w:t xml:space="preserve">. Available at:  </w:t>
      </w:r>
      <w:hyperlink w:history="1" r:id="rId8">
        <w:r w:rsidRPr="00486E4A">
          <w:rPr>
            <w:rStyle w:val="Hyperlink"/>
            <w:rFonts w:ascii="Arial" w:hAnsi="Arial" w:cs="Arial"/>
          </w:rPr>
          <w:t>https://nusdigital.s3-eu-west-1.amazonaws.com/document/documents/15469/84ddb0975328cbf3209bda92be723d8f/CD13_NC2015_Final%20Resolutions%20DRAFT%201.pdf?AWSAccessKeyId=AKIAJKEA56ZWKFU6MHNQ&amp;Expires=1480527222&amp;Signature=ehTcWUHV%2Bd0JWcqhY3dDKsDUxvA%3D</w:t>
        </w:r>
      </w:hyperlink>
      <w:r w:rsidRPr="00486E4A">
        <w:rPr>
          <w:rFonts w:ascii="Arial" w:hAnsi="Arial" w:cs="Arial"/>
        </w:rPr>
        <w:t xml:space="preserve"> </w:t>
      </w:r>
    </w:p>
  </w:footnote>
  <w:footnote w:id="62">
    <w:p xmlns:wp14="http://schemas.microsoft.com/office/word/2010/wordml" w:rsidRPr="00486E4A" w:rsidR="008E3A6E" w:rsidP="004A5254" w:rsidRDefault="008E3A6E" w14:paraId="255C264C"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UCU and NASUWT statement on the Counter-Terrorism and Security Act 2015, available at: </w:t>
      </w:r>
      <w:hyperlink w:history="1" r:id="rId9">
        <w:r w:rsidRPr="00486E4A">
          <w:rPr>
            <w:rStyle w:val="Hyperlink"/>
            <w:rFonts w:ascii="Arial" w:hAnsi="Arial" w:cs="Arial"/>
          </w:rPr>
          <w:t>https://www.ucu.org.uk/counterterrorismact</w:t>
        </w:r>
      </w:hyperlink>
      <w:r w:rsidRPr="00486E4A">
        <w:rPr>
          <w:rFonts w:ascii="Arial" w:hAnsi="Arial" w:cs="Arial"/>
        </w:rPr>
        <w:t xml:space="preserve">. </w:t>
      </w:r>
    </w:p>
  </w:footnote>
  <w:footnote w:id="63">
    <w:p xmlns:wp14="http://schemas.microsoft.com/office/word/2010/wordml" w:rsidRPr="00486E4A" w:rsidR="008E3A6E" w:rsidRDefault="008E3A6E" w14:paraId="760A0B48"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w:t>
      </w:r>
      <w:r w:rsidRPr="00486E4A" w:rsidR="00903B2D">
        <w:rPr>
          <w:rFonts w:ascii="Arial" w:hAnsi="Arial" w:cs="Arial"/>
          <w:i/>
        </w:rPr>
        <w:t>Statement by the United Nations Special Rapporteur on the rights to freedom of peaceful assembly and of association at the conclusion of his visit to the United Kingdom</w:t>
      </w:r>
      <w:r w:rsidRPr="00486E4A" w:rsidR="00903B2D">
        <w:rPr>
          <w:rFonts w:ascii="Arial" w:hAnsi="Arial" w:cs="Arial"/>
        </w:rPr>
        <w:t xml:space="preserve">, 21 April 2016. Available at: </w:t>
      </w:r>
      <w:hyperlink w:history="1" w:anchor="sthash.Nyaj5BKA.dpuf" r:id="rId10">
        <w:r w:rsidRPr="00486E4A" w:rsidR="00903B2D">
          <w:rPr>
            <w:rStyle w:val="Hyperlink"/>
            <w:rFonts w:ascii="Arial" w:hAnsi="Arial" w:cs="Arial"/>
          </w:rPr>
          <w:t>http://www.ohchr.org/en/NewsEvents/Pages/DisplayNews.aspx?NewsID=19854&amp;LangID=E#sthash.Nyaj5BKA.dpuf</w:t>
        </w:r>
      </w:hyperlink>
      <w:r w:rsidRPr="00486E4A" w:rsidR="00903B2D">
        <w:rPr>
          <w:rFonts w:ascii="Arial" w:hAnsi="Arial" w:cs="Arial"/>
        </w:rPr>
        <w:t xml:space="preserve">. </w:t>
      </w:r>
    </w:p>
  </w:footnote>
  <w:footnote w:id="64">
    <w:p xmlns:wp14="http://schemas.microsoft.com/office/word/2010/wordml" w:rsidRPr="00486E4A" w:rsidR="008E3A6E" w:rsidRDefault="008E3A6E" w14:paraId="111FF6CF"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OSJI, </w:t>
      </w:r>
      <w:r w:rsidRPr="00486E4A">
        <w:rPr>
          <w:rFonts w:ascii="Arial" w:hAnsi="Arial" w:cs="Arial"/>
          <w:i/>
        </w:rPr>
        <w:t>Eroding Trust: The UK’s Prevent Counter-Extremism Strategy in Health and Education</w:t>
      </w:r>
      <w:r w:rsidRPr="00486E4A">
        <w:rPr>
          <w:rFonts w:ascii="Arial" w:hAnsi="Arial" w:cs="Arial"/>
        </w:rPr>
        <w:t xml:space="preserve">, Interview of Sir David </w:t>
      </w:r>
      <w:proofErr w:type="spellStart"/>
      <w:r w:rsidRPr="00486E4A">
        <w:rPr>
          <w:rFonts w:ascii="Arial" w:hAnsi="Arial" w:cs="Arial"/>
        </w:rPr>
        <w:t>Omand</w:t>
      </w:r>
      <w:proofErr w:type="spellEnd"/>
      <w:r w:rsidRPr="00486E4A">
        <w:rPr>
          <w:rFonts w:ascii="Arial" w:hAnsi="Arial" w:cs="Arial"/>
        </w:rPr>
        <w:t xml:space="preserve">, London, 30 March 2016. </w:t>
      </w:r>
    </w:p>
  </w:footnote>
  <w:footnote w:id="65">
    <w:p xmlns:wp14="http://schemas.microsoft.com/office/word/2010/wordml" w:rsidRPr="00486E4A" w:rsidR="004B6891" w:rsidP="004B6891" w:rsidRDefault="004B6891" w14:paraId="3DCE6CDF"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Muslim Council of Britain, </w:t>
      </w:r>
      <w:r w:rsidRPr="00486E4A">
        <w:rPr>
          <w:rFonts w:ascii="Arial" w:hAnsi="Arial" w:cs="Arial"/>
          <w:i/>
        </w:rPr>
        <w:t>The Threat of Terrorism: How Should British Muslims Respond? – A Progress Report</w:t>
      </w:r>
      <w:r w:rsidRPr="00486E4A">
        <w:rPr>
          <w:rFonts w:ascii="Arial" w:hAnsi="Arial" w:cs="Arial"/>
        </w:rPr>
        <w:t xml:space="preserve">, </w:t>
      </w:r>
      <w:hyperlink w:history="1" r:id="rId11">
        <w:r w:rsidRPr="00486E4A">
          <w:rPr>
            <w:rStyle w:val="Hyperlink"/>
            <w:rFonts w:ascii="Arial" w:hAnsi="Arial" w:cs="Arial"/>
          </w:rPr>
          <w:t>http://www.mcb.org.uk/the-threat-of-terrorism-how-should-british-muslims-respond-a-progress-report/</w:t>
        </w:r>
      </w:hyperlink>
      <w:r w:rsidRPr="00486E4A">
        <w:rPr>
          <w:rFonts w:ascii="Arial" w:hAnsi="Arial" w:cs="Arial"/>
        </w:rPr>
        <w:t xml:space="preserve">. </w:t>
      </w:r>
    </w:p>
  </w:footnote>
  <w:footnote w:id="66">
    <w:p xmlns:wp14="http://schemas.microsoft.com/office/word/2010/wordml" w:rsidRPr="00486E4A" w:rsidR="00BE5148" w:rsidRDefault="00BE5148" w14:paraId="37B957A5"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Baroness Hussein-</w:t>
      </w:r>
      <w:proofErr w:type="spellStart"/>
      <w:r w:rsidRPr="00486E4A">
        <w:rPr>
          <w:rFonts w:ascii="Arial" w:hAnsi="Arial" w:cs="Arial"/>
        </w:rPr>
        <w:t>Ece</w:t>
      </w:r>
      <w:proofErr w:type="spellEnd"/>
      <w:r w:rsidRPr="00486E4A">
        <w:rPr>
          <w:rFonts w:ascii="Arial" w:hAnsi="Arial" w:cs="Arial"/>
        </w:rPr>
        <w:t>, Lords Hansard: 28 Jan 2015: Column 213.</w:t>
      </w:r>
    </w:p>
  </w:footnote>
  <w:footnote w:id="67">
    <w:p xmlns:wp14="http://schemas.microsoft.com/office/word/2010/wordml" w:rsidRPr="00486E4A" w:rsidR="003114A0" w:rsidRDefault="003114A0" w14:paraId="5686B258"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Lord </w:t>
      </w:r>
      <w:proofErr w:type="spellStart"/>
      <w:r w:rsidRPr="00486E4A">
        <w:rPr>
          <w:rFonts w:ascii="Arial" w:hAnsi="Arial" w:cs="Arial"/>
        </w:rPr>
        <w:t>Scriven</w:t>
      </w:r>
      <w:proofErr w:type="spellEnd"/>
      <w:r w:rsidRPr="00486E4A">
        <w:rPr>
          <w:rFonts w:ascii="Arial" w:hAnsi="Arial" w:cs="Arial"/>
        </w:rPr>
        <w:t>, Lords Hansard, 28 Jan 2015: Column 216.</w:t>
      </w:r>
    </w:p>
  </w:footnote>
  <w:footnote w:id="68">
    <w:p xmlns:wp14="http://schemas.microsoft.com/office/word/2010/wordml" w:rsidRPr="00486E4A" w:rsidR="000953FB" w:rsidP="000953FB" w:rsidRDefault="000953FB" w14:paraId="7D701A11"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Baroness Warsi, Lords Hansard: 28 Jan </w:t>
      </w:r>
      <w:proofErr w:type="gramStart"/>
      <w:r w:rsidRPr="00486E4A">
        <w:rPr>
          <w:rFonts w:ascii="Arial" w:hAnsi="Arial" w:cs="Arial"/>
        </w:rPr>
        <w:t>2015 :</w:t>
      </w:r>
      <w:proofErr w:type="gramEnd"/>
      <w:r w:rsidRPr="00486E4A">
        <w:rPr>
          <w:rFonts w:ascii="Arial" w:hAnsi="Arial" w:cs="Arial"/>
        </w:rPr>
        <w:t xml:space="preserve"> Column 212-213.</w:t>
      </w:r>
    </w:p>
  </w:footnote>
  <w:footnote w:id="69">
    <w:p xmlns:wp14="http://schemas.microsoft.com/office/word/2010/wordml" w:rsidRPr="00486E4A" w:rsidR="000953FB" w:rsidP="000953FB" w:rsidRDefault="000953FB" w14:paraId="385D952C" wp14:textId="77777777">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HASC, </w:t>
      </w:r>
      <w:r w:rsidRPr="00486E4A">
        <w:rPr>
          <w:rFonts w:ascii="Arial" w:hAnsi="Arial" w:cs="Arial"/>
          <w:i/>
        </w:rPr>
        <w:t>Internet giants "consciously failing" to tackle extremism on the web</w:t>
      </w:r>
      <w:proofErr w:type="gramStart"/>
      <w:r w:rsidRPr="00486E4A">
        <w:rPr>
          <w:rFonts w:ascii="Arial" w:hAnsi="Arial" w:cs="Arial"/>
        </w:rPr>
        <w:t xml:space="preserve">,  </w:t>
      </w:r>
      <w:r w:rsidRPr="00486E4A">
        <w:rPr>
          <w:rFonts w:ascii="Arial" w:hAnsi="Arial" w:cs="Arial"/>
          <w:i/>
        </w:rPr>
        <w:t>Radicalisation</w:t>
      </w:r>
      <w:proofErr w:type="gramEnd"/>
      <w:r w:rsidRPr="00486E4A">
        <w:rPr>
          <w:rFonts w:ascii="Arial" w:hAnsi="Arial" w:cs="Arial"/>
          <w:i/>
        </w:rPr>
        <w:t>: the counter-narrative and identifying the tipping point</w:t>
      </w:r>
      <w:r w:rsidRPr="00486E4A">
        <w:rPr>
          <w:rFonts w:ascii="Arial" w:hAnsi="Arial" w:cs="Arial"/>
        </w:rPr>
        <w:t xml:space="preserve">. Available at: </w:t>
      </w:r>
      <w:hyperlink w:history="1" r:id="rId12">
        <w:r w:rsidRPr="00486E4A">
          <w:rPr>
            <w:rStyle w:val="Hyperlink"/>
            <w:rFonts w:ascii="Arial" w:hAnsi="Arial" w:cs="Arial"/>
          </w:rPr>
          <w:t>https://www.parliament.uk/business/committees/committees-a-z/commons-select/home-affairs-committee/news-parliament-2015/radicalisation-report-published-16-17/</w:t>
        </w:r>
      </w:hyperlink>
      <w:r w:rsidRPr="00486E4A">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E48"/>
    <w:multiLevelType w:val="multilevel"/>
    <w:tmpl w:val="432EAD2C"/>
    <w:numStyleLink w:val="ImportedStyle2"/>
  </w:abstractNum>
  <w:abstractNum w:abstractNumId="1">
    <w:nsid w:val="140C379E"/>
    <w:multiLevelType w:val="multilevel"/>
    <w:tmpl w:val="6834002E"/>
    <w:lvl w:ilvl="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 w:val="num" w:pos="180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 w:val="num" w:pos="2520"/>
        </w:tabs>
        <w:ind w:left="216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 w:val="num" w:pos="324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 w:val="num" w:pos="396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 w:val="num" w:pos="4680"/>
        </w:tabs>
        <w:ind w:left="432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 w:val="num" w:pos="540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 w:val="num" w:pos="61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 w:val="num" w:pos="6840"/>
        </w:tabs>
        <w:ind w:left="648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76C3DD8"/>
    <w:multiLevelType w:val="multilevel"/>
    <w:tmpl w:val="6834002E"/>
    <w:lvl w:ilvl="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 w:val="num" w:pos="180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 w:val="num" w:pos="2520"/>
        </w:tabs>
        <w:ind w:left="216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 w:val="num" w:pos="324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 w:val="num" w:pos="396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 w:val="num" w:pos="4680"/>
        </w:tabs>
        <w:ind w:left="432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 w:val="num" w:pos="540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 w:val="num" w:pos="61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 w:val="num" w:pos="6840"/>
        </w:tabs>
        <w:ind w:left="648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287185"/>
    <w:multiLevelType w:val="hybridMultilevel"/>
    <w:tmpl w:val="755A7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B902D9"/>
    <w:multiLevelType w:val="hybridMultilevel"/>
    <w:tmpl w:val="0EB6B99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nsid w:val="261A6EB6"/>
    <w:multiLevelType w:val="multilevel"/>
    <w:tmpl w:val="25B4D1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318D3153"/>
    <w:multiLevelType w:val="hybridMultilevel"/>
    <w:tmpl w:val="188AE0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3F781341"/>
    <w:multiLevelType w:val="multilevel"/>
    <w:tmpl w:val="53D444B2"/>
    <w:lvl w:ilvl="0">
      <w:start w:val="1"/>
      <w:numFmt w:val="decimal"/>
      <w:lvlText w:val="%1."/>
      <w:lvlJc w:val="left"/>
      <w:pPr>
        <w:tabs>
          <w:tab w:val="num" w:pos="720"/>
        </w:tabs>
        <w:ind w:left="360" w:firstLine="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 w:val="num" w:pos="180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 w:val="num" w:pos="2520"/>
        </w:tabs>
        <w:ind w:left="216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 w:val="num" w:pos="324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 w:val="num" w:pos="396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 w:val="num" w:pos="4680"/>
        </w:tabs>
        <w:ind w:left="432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 w:val="num" w:pos="540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 w:val="num" w:pos="61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 w:val="num" w:pos="6840"/>
        </w:tabs>
        <w:ind w:left="648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69C09D2"/>
    <w:multiLevelType w:val="multilevel"/>
    <w:tmpl w:val="6834002E"/>
    <w:lvl w:ilvl="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 w:val="num" w:pos="180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 w:val="num" w:pos="2520"/>
        </w:tabs>
        <w:ind w:left="216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 w:val="num" w:pos="324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 w:val="num" w:pos="396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 w:val="num" w:pos="4680"/>
        </w:tabs>
        <w:ind w:left="432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 w:val="num" w:pos="540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 w:val="num" w:pos="61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 w:val="num" w:pos="6840"/>
        </w:tabs>
        <w:ind w:left="648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A1B2BA8"/>
    <w:multiLevelType w:val="multilevel"/>
    <w:tmpl w:val="432EAD2C"/>
    <w:numStyleLink w:val="ImportedStyle2"/>
  </w:abstractNum>
  <w:abstractNum w:abstractNumId="10">
    <w:nsid w:val="4ED75289"/>
    <w:multiLevelType w:val="multilevel"/>
    <w:tmpl w:val="6834002E"/>
    <w:lvl w:ilvl="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 w:val="num" w:pos="180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 w:val="num" w:pos="2520"/>
        </w:tabs>
        <w:ind w:left="216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 w:val="num" w:pos="324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 w:val="num" w:pos="396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 w:val="num" w:pos="4680"/>
        </w:tabs>
        <w:ind w:left="432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 w:val="num" w:pos="540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 w:val="num" w:pos="61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 w:val="num" w:pos="6840"/>
        </w:tabs>
        <w:ind w:left="648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42C744F"/>
    <w:multiLevelType w:val="hybridMultilevel"/>
    <w:tmpl w:val="8572F2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616A6D14"/>
    <w:multiLevelType w:val="hybridMultilevel"/>
    <w:tmpl w:val="B8169B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66410CFF"/>
    <w:multiLevelType w:val="hybridMultilevel"/>
    <w:tmpl w:val="63C26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686F3526"/>
    <w:multiLevelType w:val="hybridMultilevel"/>
    <w:tmpl w:val="432EAD2C"/>
    <w:styleLink w:val="ImportedStyle2"/>
    <w:lvl w:ilvl="0" w:tplc="432EAD2C">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F8F76E">
      <w:start w:val="1"/>
      <w:numFmt w:val="lowerLetter"/>
      <w:lvlText w:val="%2."/>
      <w:lvlJc w:val="left"/>
      <w:pPr>
        <w:tabs>
          <w:tab w:val="left" w:pos="720"/>
          <w:tab w:val="num" w:pos="180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AE93F4">
      <w:start w:val="1"/>
      <w:numFmt w:val="lowerRoman"/>
      <w:lvlText w:val="%3."/>
      <w:lvlJc w:val="left"/>
      <w:pPr>
        <w:tabs>
          <w:tab w:val="left" w:pos="720"/>
          <w:tab w:val="num" w:pos="2520"/>
        </w:tabs>
        <w:ind w:left="216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AC6226">
      <w:start w:val="1"/>
      <w:numFmt w:val="decimal"/>
      <w:lvlText w:val="%4."/>
      <w:lvlJc w:val="left"/>
      <w:pPr>
        <w:tabs>
          <w:tab w:val="left" w:pos="720"/>
          <w:tab w:val="num" w:pos="324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58DEB8">
      <w:start w:val="1"/>
      <w:numFmt w:val="lowerLetter"/>
      <w:lvlText w:val="%5."/>
      <w:lvlJc w:val="left"/>
      <w:pPr>
        <w:tabs>
          <w:tab w:val="left" w:pos="720"/>
          <w:tab w:val="num" w:pos="396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32BD5C">
      <w:start w:val="1"/>
      <w:numFmt w:val="lowerRoman"/>
      <w:lvlText w:val="%6."/>
      <w:lvlJc w:val="left"/>
      <w:pPr>
        <w:tabs>
          <w:tab w:val="left" w:pos="720"/>
          <w:tab w:val="num" w:pos="4680"/>
        </w:tabs>
        <w:ind w:left="432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1A0C68">
      <w:start w:val="1"/>
      <w:numFmt w:val="decimal"/>
      <w:lvlText w:val="%7."/>
      <w:lvlJc w:val="left"/>
      <w:pPr>
        <w:tabs>
          <w:tab w:val="left" w:pos="720"/>
          <w:tab w:val="num" w:pos="540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AE6194">
      <w:start w:val="1"/>
      <w:numFmt w:val="lowerLetter"/>
      <w:lvlText w:val="%8."/>
      <w:lvlJc w:val="left"/>
      <w:pPr>
        <w:tabs>
          <w:tab w:val="left" w:pos="720"/>
          <w:tab w:val="num" w:pos="61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0E8192">
      <w:start w:val="1"/>
      <w:numFmt w:val="lowerRoman"/>
      <w:lvlText w:val="%9."/>
      <w:lvlJc w:val="left"/>
      <w:pPr>
        <w:tabs>
          <w:tab w:val="left" w:pos="720"/>
          <w:tab w:val="num" w:pos="6840"/>
        </w:tabs>
        <w:ind w:left="648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0803187"/>
    <w:multiLevelType w:val="multilevel"/>
    <w:tmpl w:val="6834002E"/>
    <w:lvl w:ilvl="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 w:val="num" w:pos="180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 w:val="num" w:pos="2520"/>
        </w:tabs>
        <w:ind w:left="216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 w:val="num" w:pos="324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 w:val="num" w:pos="396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 w:val="num" w:pos="4680"/>
        </w:tabs>
        <w:ind w:left="432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 w:val="num" w:pos="540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 w:val="num" w:pos="61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 w:val="num" w:pos="6840"/>
        </w:tabs>
        <w:ind w:left="648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0BC3F32"/>
    <w:multiLevelType w:val="hybridMultilevel"/>
    <w:tmpl w:val="5ACCAD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72451DBE"/>
    <w:multiLevelType w:val="multilevel"/>
    <w:tmpl w:val="432EAD2C"/>
    <w:lvl w:ilvl="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 w:val="num" w:pos="180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 w:val="num" w:pos="2520"/>
        </w:tabs>
        <w:ind w:left="216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 w:val="num" w:pos="324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 w:val="num" w:pos="396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 w:val="num" w:pos="4680"/>
        </w:tabs>
        <w:ind w:left="432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 w:val="num" w:pos="540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 w:val="num" w:pos="61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 w:val="num" w:pos="6840"/>
        </w:tabs>
        <w:ind w:left="6480" w:firstLine="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1"/>
  </w:num>
  <w:num w:numId="3">
    <w:abstractNumId w:val="12"/>
  </w:num>
  <w:num w:numId="4">
    <w:abstractNumId w:val="13"/>
  </w:num>
  <w:num w:numId="5">
    <w:abstractNumId w:val="5"/>
  </w:num>
  <w:num w:numId="6">
    <w:abstractNumId w:val="14"/>
  </w:num>
  <w:num w:numId="7">
    <w:abstractNumId w:val="9"/>
  </w:num>
  <w:num w:numId="8">
    <w:abstractNumId w:val="3"/>
  </w:num>
  <w:num w:numId="9">
    <w:abstractNumId w:val="10"/>
  </w:num>
  <w:num w:numId="10">
    <w:abstractNumId w:val="6"/>
  </w:num>
  <w:num w:numId="11">
    <w:abstractNumId w:val="8"/>
  </w:num>
  <w:num w:numId="12">
    <w:abstractNumId w:val="0"/>
  </w:num>
  <w:num w:numId="13">
    <w:abstractNumId w:val="17"/>
  </w:num>
  <w:num w:numId="14">
    <w:abstractNumId w:val="7"/>
  </w:num>
  <w:num w:numId="15">
    <w:abstractNumId w:val="1"/>
  </w:num>
  <w:num w:numId="16">
    <w:abstractNumId w:val="15"/>
  </w:num>
  <w:num w:numId="17">
    <w:abstractNumId w:val="2"/>
  </w:num>
  <w:num w:numId="1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C3"/>
    <w:rsid w:val="00001B88"/>
    <w:rsid w:val="000137F0"/>
    <w:rsid w:val="0001392F"/>
    <w:rsid w:val="000217F9"/>
    <w:rsid w:val="00064DF7"/>
    <w:rsid w:val="00092A3C"/>
    <w:rsid w:val="000953FB"/>
    <w:rsid w:val="000B06D3"/>
    <w:rsid w:val="000B0E1D"/>
    <w:rsid w:val="000B6F23"/>
    <w:rsid w:val="000B789C"/>
    <w:rsid w:val="000C7A32"/>
    <w:rsid w:val="001856AC"/>
    <w:rsid w:val="001A2A19"/>
    <w:rsid w:val="001C5893"/>
    <w:rsid w:val="001D0CFF"/>
    <w:rsid w:val="001D11FE"/>
    <w:rsid w:val="001D56C9"/>
    <w:rsid w:val="001E1AB4"/>
    <w:rsid w:val="001E525F"/>
    <w:rsid w:val="001E6EA0"/>
    <w:rsid w:val="001F1230"/>
    <w:rsid w:val="00200291"/>
    <w:rsid w:val="00213641"/>
    <w:rsid w:val="00230C48"/>
    <w:rsid w:val="00265C5F"/>
    <w:rsid w:val="002830B8"/>
    <w:rsid w:val="002A19D5"/>
    <w:rsid w:val="002E37E9"/>
    <w:rsid w:val="002F0E75"/>
    <w:rsid w:val="003114A0"/>
    <w:rsid w:val="00361F62"/>
    <w:rsid w:val="003904FC"/>
    <w:rsid w:val="003B4A5E"/>
    <w:rsid w:val="003C4014"/>
    <w:rsid w:val="003D2444"/>
    <w:rsid w:val="003D6E56"/>
    <w:rsid w:val="003E3A12"/>
    <w:rsid w:val="00446014"/>
    <w:rsid w:val="00486E4A"/>
    <w:rsid w:val="004A5254"/>
    <w:rsid w:val="004B6891"/>
    <w:rsid w:val="004C45D7"/>
    <w:rsid w:val="004E00F9"/>
    <w:rsid w:val="004E2839"/>
    <w:rsid w:val="00502D02"/>
    <w:rsid w:val="00504F5B"/>
    <w:rsid w:val="00505BBD"/>
    <w:rsid w:val="00530DF7"/>
    <w:rsid w:val="00545497"/>
    <w:rsid w:val="00571F36"/>
    <w:rsid w:val="005962DF"/>
    <w:rsid w:val="005A3474"/>
    <w:rsid w:val="005B63C0"/>
    <w:rsid w:val="005C1E0D"/>
    <w:rsid w:val="005D0B2D"/>
    <w:rsid w:val="00601C4F"/>
    <w:rsid w:val="00611BC0"/>
    <w:rsid w:val="00615743"/>
    <w:rsid w:val="00624730"/>
    <w:rsid w:val="00627EA8"/>
    <w:rsid w:val="00656B9C"/>
    <w:rsid w:val="006667F5"/>
    <w:rsid w:val="006811EF"/>
    <w:rsid w:val="006902F6"/>
    <w:rsid w:val="00694033"/>
    <w:rsid w:val="006A2C4E"/>
    <w:rsid w:val="006B277E"/>
    <w:rsid w:val="006D0383"/>
    <w:rsid w:val="006E6932"/>
    <w:rsid w:val="00701DEB"/>
    <w:rsid w:val="00715D4B"/>
    <w:rsid w:val="0072466E"/>
    <w:rsid w:val="0072657E"/>
    <w:rsid w:val="00730CC0"/>
    <w:rsid w:val="007538F5"/>
    <w:rsid w:val="0076065B"/>
    <w:rsid w:val="00785B95"/>
    <w:rsid w:val="00786171"/>
    <w:rsid w:val="007B7DBC"/>
    <w:rsid w:val="00800ED6"/>
    <w:rsid w:val="00801F91"/>
    <w:rsid w:val="00822C47"/>
    <w:rsid w:val="008679DF"/>
    <w:rsid w:val="00895C88"/>
    <w:rsid w:val="008A2EC0"/>
    <w:rsid w:val="008B1F2B"/>
    <w:rsid w:val="008B6DEE"/>
    <w:rsid w:val="008D4B6E"/>
    <w:rsid w:val="008E11BD"/>
    <w:rsid w:val="008E3A6E"/>
    <w:rsid w:val="008F2CB1"/>
    <w:rsid w:val="008F6F3C"/>
    <w:rsid w:val="00903B2D"/>
    <w:rsid w:val="009069D8"/>
    <w:rsid w:val="00917A62"/>
    <w:rsid w:val="009329FD"/>
    <w:rsid w:val="00943A2C"/>
    <w:rsid w:val="00994AFB"/>
    <w:rsid w:val="009954A4"/>
    <w:rsid w:val="009E1C3F"/>
    <w:rsid w:val="009F37F3"/>
    <w:rsid w:val="00A03100"/>
    <w:rsid w:val="00A0423B"/>
    <w:rsid w:val="00A05633"/>
    <w:rsid w:val="00A107E3"/>
    <w:rsid w:val="00A250B0"/>
    <w:rsid w:val="00A330DE"/>
    <w:rsid w:val="00A3424E"/>
    <w:rsid w:val="00AA0BDC"/>
    <w:rsid w:val="00AA3CBC"/>
    <w:rsid w:val="00AD6378"/>
    <w:rsid w:val="00AE07C3"/>
    <w:rsid w:val="00B16215"/>
    <w:rsid w:val="00B17176"/>
    <w:rsid w:val="00B61FC8"/>
    <w:rsid w:val="00B7457D"/>
    <w:rsid w:val="00B87782"/>
    <w:rsid w:val="00BA2AB9"/>
    <w:rsid w:val="00BE48F5"/>
    <w:rsid w:val="00BE5148"/>
    <w:rsid w:val="00C127E7"/>
    <w:rsid w:val="00C60C89"/>
    <w:rsid w:val="00C838D6"/>
    <w:rsid w:val="00C83D3C"/>
    <w:rsid w:val="00C96FD4"/>
    <w:rsid w:val="00CA76F8"/>
    <w:rsid w:val="00CD06B2"/>
    <w:rsid w:val="00CD43F3"/>
    <w:rsid w:val="00CE070E"/>
    <w:rsid w:val="00D041EE"/>
    <w:rsid w:val="00D52132"/>
    <w:rsid w:val="00D67500"/>
    <w:rsid w:val="00D720AB"/>
    <w:rsid w:val="00D74181"/>
    <w:rsid w:val="00DA15BE"/>
    <w:rsid w:val="00DA724F"/>
    <w:rsid w:val="00DB1FAD"/>
    <w:rsid w:val="00DD4EDF"/>
    <w:rsid w:val="00DD5E06"/>
    <w:rsid w:val="00E17F5E"/>
    <w:rsid w:val="00E217EB"/>
    <w:rsid w:val="00E25D0F"/>
    <w:rsid w:val="00E319E3"/>
    <w:rsid w:val="00E95D22"/>
    <w:rsid w:val="00EB07F8"/>
    <w:rsid w:val="00ED2524"/>
    <w:rsid w:val="00ED6A47"/>
    <w:rsid w:val="00EE217B"/>
    <w:rsid w:val="00F07C86"/>
    <w:rsid w:val="00F42D33"/>
    <w:rsid w:val="00F478F1"/>
    <w:rsid w:val="00F53C3D"/>
    <w:rsid w:val="00F6035E"/>
    <w:rsid w:val="00F60E03"/>
    <w:rsid w:val="00F63F02"/>
    <w:rsid w:val="00F67652"/>
    <w:rsid w:val="00F9344A"/>
    <w:rsid w:val="00F959D2"/>
    <w:rsid w:val="00FA02FD"/>
    <w:rsid w:val="00FA0872"/>
    <w:rsid w:val="00FA7C27"/>
    <w:rsid w:val="00FB6837"/>
    <w:rsid w:val="00FB6FF4"/>
    <w:rsid w:val="00FD0FA8"/>
    <w:rsid w:val="6617F02D"/>
    <w:rsid w:val="7F30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EDF9"/>
  <w15:docId w15:val="{557eebc0-85e1-416a-a710-e637fc2d24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7C3"/>
  </w:style>
  <w:style w:type="paragraph" w:styleId="Heading4">
    <w:name w:val="heading 4"/>
    <w:basedOn w:val="Normal"/>
    <w:next w:val="Normal"/>
    <w:link w:val="Heading4Char"/>
    <w:uiPriority w:val="9"/>
    <w:semiHidden/>
    <w:unhideWhenUsed/>
    <w:qFormat/>
    <w:rsid w:val="003B4A5E"/>
    <w:pPr>
      <w:keepNext/>
      <w:keepLines/>
      <w:spacing w:before="200" w:after="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AE07C3"/>
    <w:pPr>
      <w:ind w:left="720"/>
      <w:contextualSpacing/>
    </w:pPr>
  </w:style>
  <w:style w:type="paragraph" w:styleId="FootnoteText">
    <w:name w:val="footnote text"/>
    <w:basedOn w:val="Normal"/>
    <w:link w:val="FootnoteTextChar"/>
    <w:unhideWhenUsed/>
    <w:rsid w:val="00E95D22"/>
    <w:pPr>
      <w:spacing w:after="0" w:line="240" w:lineRule="auto"/>
    </w:pPr>
    <w:rPr>
      <w:sz w:val="20"/>
      <w:szCs w:val="20"/>
    </w:rPr>
  </w:style>
  <w:style w:type="character" w:styleId="FootnoteTextChar" w:customStyle="1">
    <w:name w:val="Footnote Text Char"/>
    <w:basedOn w:val="DefaultParagraphFont"/>
    <w:link w:val="FootnoteText"/>
    <w:rsid w:val="00E95D22"/>
    <w:rPr>
      <w:sz w:val="20"/>
      <w:szCs w:val="20"/>
    </w:rPr>
  </w:style>
  <w:style w:type="character" w:styleId="FootnoteReference">
    <w:name w:val="footnote reference"/>
    <w:basedOn w:val="DefaultParagraphFont"/>
    <w:unhideWhenUsed/>
    <w:rsid w:val="00E95D22"/>
    <w:rPr>
      <w:vertAlign w:val="superscript"/>
    </w:rPr>
  </w:style>
  <w:style w:type="character" w:styleId="Hyperlink">
    <w:name w:val="Hyperlink"/>
    <w:basedOn w:val="DefaultParagraphFont"/>
    <w:uiPriority w:val="99"/>
    <w:unhideWhenUsed/>
    <w:rsid w:val="00822C47"/>
    <w:rPr>
      <w:color w:val="0000FF" w:themeColor="hyperlink"/>
      <w:u w:val="single"/>
    </w:rPr>
  </w:style>
  <w:style w:type="paragraph" w:styleId="NormalWeb">
    <w:name w:val="Normal (Web)"/>
    <w:basedOn w:val="Normal"/>
    <w:uiPriority w:val="99"/>
    <w:semiHidden/>
    <w:unhideWhenUsed/>
    <w:rsid w:val="000C7A3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525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A5254"/>
    <w:rPr>
      <w:rFonts w:ascii="Tahoma" w:hAnsi="Tahoma" w:cs="Tahoma"/>
      <w:sz w:val="16"/>
      <w:szCs w:val="16"/>
    </w:rPr>
  </w:style>
  <w:style w:type="character" w:styleId="PageNumber">
    <w:name w:val="page number"/>
    <w:rsid w:val="003D2444"/>
  </w:style>
  <w:style w:type="numbering" w:styleId="ImportedStyle2" w:customStyle="1">
    <w:name w:val="Imported Style 2"/>
    <w:rsid w:val="003D2444"/>
    <w:pPr>
      <w:numPr>
        <w:numId w:val="6"/>
      </w:numPr>
    </w:pPr>
  </w:style>
  <w:style w:type="character" w:styleId="apple-converted-space" w:customStyle="1">
    <w:name w:val="apple-converted-space"/>
    <w:basedOn w:val="DefaultParagraphFont"/>
    <w:rsid w:val="00A0423B"/>
  </w:style>
  <w:style w:type="character" w:styleId="Heading4Char" w:customStyle="1">
    <w:name w:val="Heading 4 Char"/>
    <w:basedOn w:val="DefaultParagraphFont"/>
    <w:link w:val="Heading4"/>
    <w:uiPriority w:val="9"/>
    <w:semiHidden/>
    <w:rsid w:val="003B4A5E"/>
    <w:rPr>
      <w:rFonts w:asciiTheme="majorHAnsi" w:hAnsiTheme="majorHAnsi" w:eastAsiaTheme="majorEastAsia" w:cstheme="majorBidi"/>
      <w:b/>
      <w:bCs/>
      <w:i/>
      <w:iCs/>
      <w:color w:val="4F81BD" w:themeColor="accent1"/>
    </w:rPr>
  </w:style>
  <w:style w:type="character" w:styleId="FollowedHyperlink">
    <w:name w:val="FollowedHyperlink"/>
    <w:basedOn w:val="DefaultParagraphFont"/>
    <w:uiPriority w:val="99"/>
    <w:semiHidden/>
    <w:unhideWhenUsed/>
    <w:rsid w:val="00656B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C3"/>
  </w:style>
  <w:style w:type="paragraph" w:styleId="Heading4">
    <w:name w:val="heading 4"/>
    <w:basedOn w:val="Normal"/>
    <w:next w:val="Normal"/>
    <w:link w:val="Heading4Char"/>
    <w:uiPriority w:val="9"/>
    <w:semiHidden/>
    <w:unhideWhenUsed/>
    <w:qFormat/>
    <w:rsid w:val="003B4A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7C3"/>
    <w:pPr>
      <w:ind w:left="720"/>
      <w:contextualSpacing/>
    </w:pPr>
  </w:style>
  <w:style w:type="paragraph" w:styleId="FootnoteText">
    <w:name w:val="footnote text"/>
    <w:basedOn w:val="Normal"/>
    <w:link w:val="FootnoteTextChar"/>
    <w:unhideWhenUsed/>
    <w:rsid w:val="00E95D22"/>
    <w:pPr>
      <w:spacing w:after="0" w:line="240" w:lineRule="auto"/>
    </w:pPr>
    <w:rPr>
      <w:sz w:val="20"/>
      <w:szCs w:val="20"/>
    </w:rPr>
  </w:style>
  <w:style w:type="character" w:customStyle="1" w:styleId="FootnoteTextChar">
    <w:name w:val="Footnote Text Char"/>
    <w:basedOn w:val="DefaultParagraphFont"/>
    <w:link w:val="FootnoteText"/>
    <w:rsid w:val="00E95D22"/>
    <w:rPr>
      <w:sz w:val="20"/>
      <w:szCs w:val="20"/>
    </w:rPr>
  </w:style>
  <w:style w:type="character" w:styleId="FootnoteReference">
    <w:name w:val="footnote reference"/>
    <w:basedOn w:val="DefaultParagraphFont"/>
    <w:unhideWhenUsed/>
    <w:rsid w:val="00E95D22"/>
    <w:rPr>
      <w:vertAlign w:val="superscript"/>
    </w:rPr>
  </w:style>
  <w:style w:type="character" w:styleId="Hyperlink">
    <w:name w:val="Hyperlink"/>
    <w:basedOn w:val="DefaultParagraphFont"/>
    <w:uiPriority w:val="99"/>
    <w:unhideWhenUsed/>
    <w:rsid w:val="00822C47"/>
    <w:rPr>
      <w:color w:val="0000FF" w:themeColor="hyperlink"/>
      <w:u w:val="single"/>
    </w:rPr>
  </w:style>
  <w:style w:type="paragraph" w:styleId="NormalWeb">
    <w:name w:val="Normal (Web)"/>
    <w:basedOn w:val="Normal"/>
    <w:uiPriority w:val="99"/>
    <w:semiHidden/>
    <w:unhideWhenUsed/>
    <w:rsid w:val="000C7A3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254"/>
    <w:rPr>
      <w:rFonts w:ascii="Tahoma" w:hAnsi="Tahoma" w:cs="Tahoma"/>
      <w:sz w:val="16"/>
      <w:szCs w:val="16"/>
    </w:rPr>
  </w:style>
  <w:style w:type="character" w:styleId="PageNumber">
    <w:name w:val="page number"/>
    <w:rsid w:val="003D2444"/>
  </w:style>
  <w:style w:type="numbering" w:customStyle="1" w:styleId="ImportedStyle2">
    <w:name w:val="Imported Style 2"/>
    <w:rsid w:val="003D2444"/>
    <w:pPr>
      <w:numPr>
        <w:numId w:val="6"/>
      </w:numPr>
    </w:pPr>
  </w:style>
  <w:style w:type="character" w:customStyle="1" w:styleId="apple-converted-space">
    <w:name w:val="apple-converted-space"/>
    <w:basedOn w:val="DefaultParagraphFont"/>
    <w:rsid w:val="00A0423B"/>
  </w:style>
  <w:style w:type="character" w:customStyle="1" w:styleId="Heading4Char">
    <w:name w:val="Heading 4 Char"/>
    <w:basedOn w:val="DefaultParagraphFont"/>
    <w:link w:val="Heading4"/>
    <w:uiPriority w:val="9"/>
    <w:semiHidden/>
    <w:rsid w:val="003B4A5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56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7764">
      <w:bodyDiv w:val="1"/>
      <w:marLeft w:val="0"/>
      <w:marRight w:val="0"/>
      <w:marTop w:val="0"/>
      <w:marBottom w:val="0"/>
      <w:divBdr>
        <w:top w:val="none" w:sz="0" w:space="0" w:color="auto"/>
        <w:left w:val="none" w:sz="0" w:space="0" w:color="auto"/>
        <w:bottom w:val="none" w:sz="0" w:space="0" w:color="auto"/>
        <w:right w:val="none" w:sz="0" w:space="0" w:color="auto"/>
      </w:divBdr>
    </w:div>
    <w:div w:id="851334479">
      <w:bodyDiv w:val="1"/>
      <w:marLeft w:val="0"/>
      <w:marRight w:val="0"/>
      <w:marTop w:val="0"/>
      <w:marBottom w:val="0"/>
      <w:divBdr>
        <w:top w:val="none" w:sz="0" w:space="0" w:color="auto"/>
        <w:left w:val="none" w:sz="0" w:space="0" w:color="auto"/>
        <w:bottom w:val="none" w:sz="0" w:space="0" w:color="auto"/>
        <w:right w:val="none" w:sz="0" w:space="0" w:color="auto"/>
      </w:divBdr>
    </w:div>
    <w:div w:id="1531140935">
      <w:bodyDiv w:val="1"/>
      <w:marLeft w:val="0"/>
      <w:marRight w:val="0"/>
      <w:marTop w:val="0"/>
      <w:marBottom w:val="0"/>
      <w:divBdr>
        <w:top w:val="none" w:sz="0" w:space="0" w:color="auto"/>
        <w:left w:val="none" w:sz="0" w:space="0" w:color="auto"/>
        <w:bottom w:val="none" w:sz="0" w:space="0" w:color="auto"/>
        <w:right w:val="none" w:sz="0" w:space="0" w:color="auto"/>
      </w:divBdr>
    </w:div>
    <w:div w:id="17802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mailto:yahmed@rwuk.org" TargetMode="Externa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rachelr@liberty-human-rights.org.uk" TargetMode="External" Id="rId11" /><Relationship Type="http://schemas.openxmlformats.org/officeDocument/2006/relationships/settings" Target="settings.xml" Id="rId5" /><Relationship Type="http://schemas.openxmlformats.org/officeDocument/2006/relationships/customXml" Target="../customXml/item2.xml" Id="rId15" /><Relationship Type="http://schemas.openxmlformats.org/officeDocument/2006/relationships/image" Target="media/image2.jpeg"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nusdigital.s3-eu-west-1.amazonaws.com/document/documents/15469/84ddb0975328cbf3209bda92be723d8f/CD13_NC2015_Final%20Resolutions%20DRAFT%201.pdf?AWSAccessKeyId=AKIAJKEA56ZWKFU6MHNQ&amp;Expires=1480527222&amp;Signature=ehTcWUHV%2Bd0JWcqhY3dDKsDUxvA%3D" TargetMode="External"/><Relationship Id="rId3" Type="http://schemas.openxmlformats.org/officeDocument/2006/relationships/hyperlink" Target="http://www.publications.parliament.uk/pa/jt201415/jtselect/jtrights/86/86.pdf" TargetMode="External"/><Relationship Id="rId7" Type="http://schemas.openxmlformats.org/officeDocument/2006/relationships/hyperlink" Target="http://www.preventwatch.org/joint-statement-on-prevent/" TargetMode="External"/><Relationship Id="rId12" Type="http://schemas.openxmlformats.org/officeDocument/2006/relationships/hyperlink" Target="https://www.parliament.uk/business/committees/committees-a-z/commons-select/home-affairs-committee/news-parliament-2015/radicalisation-report-published-16-17/" TargetMode="External"/><Relationship Id="rId2" Type="http://schemas.openxmlformats.org/officeDocument/2006/relationships/hyperlink" Target="http://data.parliament.uk/writtenevidence/committeeevidence.svc/evidencedocument/home-affairs-committee/countering-extremism/written/27920.pdf" TargetMode="External"/><Relationship Id="rId1" Type="http://schemas.openxmlformats.org/officeDocument/2006/relationships/hyperlink" Target="http://www.publications.parliament.uk/pa/jt201617/jtselect/jtrights/105/105.pdf" TargetMode="External"/><Relationship Id="rId6" Type="http://schemas.openxmlformats.org/officeDocument/2006/relationships/hyperlink" Target="http://www.publications.parliament.uk/pa/jt201617/jtselect/jtrights/105/10503.htm?utm_source=105&amp;utm_medium=sumbullet&amp;utm_campaign=modulereports" TargetMode="External"/><Relationship Id="rId11" Type="http://schemas.openxmlformats.org/officeDocument/2006/relationships/hyperlink" Target="http://www.mcb.org.uk/the-threat-of-terrorism-how-should-british-muslims-respond-a-progress-report/" TargetMode="External"/><Relationship Id="rId5" Type="http://schemas.openxmlformats.org/officeDocument/2006/relationships/hyperlink" Target="https://www.opensocietyfoundations.org/reports/eroding-trust-uk-s-prevent-counter-extremism-strategy-health-and-education" TargetMode="External"/><Relationship Id="rId10" Type="http://schemas.openxmlformats.org/officeDocument/2006/relationships/hyperlink" Target="http://www.ohchr.org/en/NewsEvents/Pages/DisplayNews.aspx?NewsID=19854&amp;LangID=E" TargetMode="External"/><Relationship Id="rId4" Type="http://schemas.openxmlformats.org/officeDocument/2006/relationships/hyperlink" Target="http://www.hefce.ac.uk/media/HEFCE,2014/Content/Pubs/2015/201532/HEFCE_2015_32.pdf" TargetMode="External"/><Relationship Id="rId9" Type="http://schemas.openxmlformats.org/officeDocument/2006/relationships/hyperlink" Target="https://www.ucu.org.uk/counterterrorism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D74FFFB085FA489D6936527C9BBD05" ma:contentTypeVersion="12" ma:contentTypeDescription="Create a new document." ma:contentTypeScope="" ma:versionID="728557718bf5c9abce04942cdeda64e4">
  <xsd:schema xmlns:xsd="http://www.w3.org/2001/XMLSchema" xmlns:xs="http://www.w3.org/2001/XMLSchema" xmlns:p="http://schemas.microsoft.com/office/2006/metadata/properties" xmlns:ns2="c5f984e0-cc2c-4e63-801a-689bd093a20a" xmlns:ns3="73b846a4-75ee-45ea-bc6e-7303babe2df8" targetNamespace="http://schemas.microsoft.com/office/2006/metadata/properties" ma:root="true" ma:fieldsID="6142490b2f5fc2f08ac38a3d621b94bd" ns2:_="" ns3:_="">
    <xsd:import namespace="c5f984e0-cc2c-4e63-801a-689bd093a20a"/>
    <xsd:import namespace="73b846a4-75ee-45ea-bc6e-7303babe2d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984e0-cc2c-4e63-801a-689bd093a2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46a4-75ee-45ea-bc6e-7303babe2d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3b846a4-75ee-45ea-bc6e-7303babe2df8">
      <UserInfo>
        <DisplayName/>
        <AccountId xsi:nil="true"/>
        <AccountType/>
      </UserInfo>
    </SharedWithUsers>
  </documentManagement>
</p:properties>
</file>

<file path=customXml/itemProps1.xml><?xml version="1.0" encoding="utf-8"?>
<ds:datastoreItem xmlns:ds="http://schemas.openxmlformats.org/officeDocument/2006/customXml" ds:itemID="{BF66592F-A6EB-47DB-8BBC-241A5B1880F6}">
  <ds:schemaRefs>
    <ds:schemaRef ds:uri="http://schemas.openxmlformats.org/officeDocument/2006/bibliography"/>
  </ds:schemaRefs>
</ds:datastoreItem>
</file>

<file path=customXml/itemProps2.xml><?xml version="1.0" encoding="utf-8"?>
<ds:datastoreItem xmlns:ds="http://schemas.openxmlformats.org/officeDocument/2006/customXml" ds:itemID="{3670E902-64CE-4206-AA2E-33F92838029A}"/>
</file>

<file path=customXml/itemProps3.xml><?xml version="1.0" encoding="utf-8"?>
<ds:datastoreItem xmlns:ds="http://schemas.openxmlformats.org/officeDocument/2006/customXml" ds:itemID="{41DC2278-3E79-492B-9155-88A08A2D884F}"/>
</file>

<file path=customXml/itemProps4.xml><?xml version="1.0" encoding="utf-8"?>
<ds:datastoreItem xmlns:ds="http://schemas.openxmlformats.org/officeDocument/2006/customXml" ds:itemID="{655E44BE-035C-43F0-9730-E04CDE5EF5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Robinson</dc:creator>
  <cp:lastModifiedBy>Islam Abdelgadir</cp:lastModifiedBy>
  <cp:revision>3</cp:revision>
  <cp:lastPrinted>2017-01-23T11:53:00Z</cp:lastPrinted>
  <dcterms:created xsi:type="dcterms:W3CDTF">2017-01-23T12:01:00Z</dcterms:created>
  <dcterms:modified xsi:type="dcterms:W3CDTF">2020-07-13T21:39:15Z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0x01010030D74FFFB085FA489D6936527C9BBD05</vt:lpwstr>
  </property>
  <property fmtid="{D5CDD505-2E9C-101B-9397-08002B2CF9AE}" pid="3" name="Order">
    <vt:r8>296600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